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8922234"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_Toc168922234 \h </w:instrText>
            </w:r>
            <w:r>
              <w:rPr>
                <w:noProof/>
                <w:webHidden/>
              </w:rPr>
            </w:r>
            <w:r>
              <w:rPr>
                <w:noProof/>
                <w:webHidden/>
              </w:rPr>
              <w:fldChar w:fldCharType="separate"/>
            </w:r>
            <w:r>
              <w:rPr>
                <w:noProof/>
                <w:webHidden/>
              </w:rPr>
              <w:t>1</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68922235" w:history="1">
            <w:r>
              <w:rPr>
                <w:rStyle w:val="Lienhypertexte"/>
                <w:noProof/>
              </w:rPr>
              <w:t>Publication du RI et des statuts CDZ</w:t>
            </w:r>
            <w:r>
              <w:rPr>
                <w:noProof/>
                <w:webHidden/>
              </w:rPr>
              <w:tab/>
            </w:r>
            <w:r>
              <w:rPr>
                <w:noProof/>
                <w:webHidden/>
              </w:rPr>
              <w:fldChar w:fldCharType="begin"/>
            </w:r>
            <w:r>
              <w:rPr>
                <w:noProof/>
                <w:webHidden/>
              </w:rPr>
              <w:instrText xml:space="preserve"> PAGEREF _Toc168922235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8922236" w:history="1">
            <w:r>
              <w:rPr>
                <w:rStyle w:val="Lienhypertexte"/>
                <w:noProof/>
              </w:rPr>
              <w:t>2 Extrait des statuts (mars 2022)</w:t>
            </w:r>
            <w:r>
              <w:rPr>
                <w:noProof/>
                <w:webHidden/>
              </w:rPr>
              <w:tab/>
            </w:r>
            <w:r>
              <w:rPr>
                <w:noProof/>
                <w:webHidden/>
              </w:rPr>
              <w:fldChar w:fldCharType="begin"/>
            </w:r>
            <w:r>
              <w:rPr>
                <w:noProof/>
                <w:webHidden/>
              </w:rPr>
              <w:instrText xml:space="preserve"> PAGEREF _Toc168922236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37" w:history="1">
            <w:r>
              <w:rPr>
                <w:rStyle w:val="Lienhypertexte"/>
                <w:noProof/>
              </w:rPr>
              <w:t>2.1</w:t>
            </w:r>
            <w:r>
              <w:rPr>
                <w:rFonts w:asciiTheme="minorHAnsi" w:eastAsiaTheme="minorEastAsia" w:hAnsiTheme="minorHAnsi" w:cstheme="minorBidi"/>
                <w:noProof/>
                <w:sz w:val="22"/>
                <w:szCs w:val="22"/>
              </w:rPr>
              <w:tab/>
            </w:r>
            <w:r>
              <w:rPr>
                <w:rStyle w:val="Lienhypertexte"/>
                <w:noProof/>
              </w:rPr>
              <w:t>Adhésion (article 4 des statuts)</w:t>
            </w:r>
            <w:r>
              <w:rPr>
                <w:noProof/>
                <w:webHidden/>
              </w:rPr>
              <w:tab/>
            </w:r>
            <w:r>
              <w:rPr>
                <w:noProof/>
                <w:webHidden/>
              </w:rPr>
              <w:fldChar w:fldCharType="begin"/>
            </w:r>
            <w:r>
              <w:rPr>
                <w:noProof/>
                <w:webHidden/>
              </w:rPr>
              <w:instrText xml:space="preserve"> PAGEREF _Toc168922237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38" w:history="1">
            <w:r>
              <w:rPr>
                <w:rStyle w:val="Lienhypertexte"/>
                <w:noProof/>
              </w:rPr>
              <w:t>2.2</w:t>
            </w:r>
            <w:r>
              <w:rPr>
                <w:rFonts w:asciiTheme="minorHAnsi" w:eastAsiaTheme="minorEastAsia" w:hAnsiTheme="minorHAnsi" w:cstheme="minorBidi"/>
                <w:noProof/>
                <w:sz w:val="22"/>
                <w:szCs w:val="22"/>
              </w:rPr>
              <w:tab/>
            </w:r>
            <w:r>
              <w:rPr>
                <w:rStyle w:val="Lienhypertexte"/>
                <w:noProof/>
              </w:rPr>
              <w:t>ASSEMBLÉES GÉNÉRALES (Article 5)</w:t>
            </w:r>
            <w:r>
              <w:rPr>
                <w:noProof/>
                <w:webHidden/>
              </w:rPr>
              <w:tab/>
            </w:r>
            <w:r>
              <w:rPr>
                <w:noProof/>
                <w:webHidden/>
              </w:rPr>
              <w:fldChar w:fldCharType="begin"/>
            </w:r>
            <w:r>
              <w:rPr>
                <w:noProof/>
                <w:webHidden/>
              </w:rPr>
              <w:instrText xml:space="preserve"> PAGEREF _Toc168922238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8922239" w:history="1">
            <w:r>
              <w:rPr>
                <w:rStyle w:val="Lienhypertexte"/>
                <w:noProof/>
              </w:rPr>
              <w:t>3 ORGANISATION DE MANIFESTATIONS</w:t>
            </w:r>
            <w:r>
              <w:rPr>
                <w:noProof/>
                <w:webHidden/>
              </w:rPr>
              <w:tab/>
            </w:r>
            <w:r>
              <w:rPr>
                <w:noProof/>
                <w:webHidden/>
              </w:rPr>
              <w:fldChar w:fldCharType="begin"/>
            </w:r>
            <w:r>
              <w:rPr>
                <w:noProof/>
                <w:webHidden/>
              </w:rPr>
              <w:instrText xml:space="preserve"> PAGEREF _Toc168922239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0"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_Toc168922240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1"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_Toc168922241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8922242" w:history="1">
            <w:r>
              <w:rPr>
                <w:rStyle w:val="Lienhypertexte"/>
                <w:noProof/>
              </w:rPr>
              <w:t>4 BOUTIQUE</w:t>
            </w:r>
            <w:r>
              <w:rPr>
                <w:noProof/>
                <w:webHidden/>
              </w:rPr>
              <w:tab/>
            </w:r>
            <w:r>
              <w:rPr>
                <w:noProof/>
                <w:webHidden/>
              </w:rPr>
              <w:fldChar w:fldCharType="begin"/>
            </w:r>
            <w:r>
              <w:rPr>
                <w:noProof/>
                <w:webHidden/>
              </w:rPr>
              <w:instrText xml:space="preserve"> PAGEREF _Toc168922242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3"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_Toc168922243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4"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_Toc168922244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5"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_Toc168922245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6"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_Toc168922246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8922247" w:history="1">
            <w:r>
              <w:rPr>
                <w:rStyle w:val="Lienhypertexte"/>
                <w:noProof/>
              </w:rPr>
              <w:t>5 INDEMNISATION DES FRAIS</w:t>
            </w:r>
            <w:r>
              <w:rPr>
                <w:noProof/>
                <w:webHidden/>
              </w:rPr>
              <w:tab/>
            </w:r>
            <w:r>
              <w:rPr>
                <w:noProof/>
                <w:webHidden/>
              </w:rPr>
              <w:fldChar w:fldCharType="begin"/>
            </w:r>
            <w:r>
              <w:rPr>
                <w:noProof/>
                <w:webHidden/>
              </w:rPr>
              <w:instrText xml:space="preserve"> PAGEREF _Toc168922247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48"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_Toc168922248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49"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_Toc168922249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50"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_Toc168922250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51"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_Toc168922251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52"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_Toc168922252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53"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_Toc168922253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54"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_Toc168922254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55"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_Toc168922255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56" w:history="1">
            <w:r>
              <w:rPr>
                <w:rStyle w:val="Lienhypertexte"/>
                <w:noProof/>
              </w:rPr>
              <w:t>Formulaire « note de frais »</w:t>
            </w:r>
            <w:r>
              <w:rPr>
                <w:noProof/>
                <w:webHidden/>
              </w:rPr>
              <w:tab/>
            </w:r>
            <w:r>
              <w:rPr>
                <w:noProof/>
                <w:webHidden/>
              </w:rPr>
              <w:fldChar w:fldCharType="begin"/>
            </w:r>
            <w:r>
              <w:rPr>
                <w:noProof/>
                <w:webHidden/>
              </w:rPr>
              <w:instrText xml:space="preserve"> PAGEREF _Toc168922256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8922257"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_Toc168922257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58" w:history="1">
            <w:r>
              <w:rPr>
                <w:rStyle w:val="Lienhypertexte"/>
                <w:noProof/>
              </w:rPr>
              <w:t>A - LA NOTE DE FRAIS</w:t>
            </w:r>
            <w:r>
              <w:rPr>
                <w:noProof/>
                <w:webHidden/>
              </w:rPr>
              <w:tab/>
            </w:r>
            <w:r>
              <w:rPr>
                <w:noProof/>
                <w:webHidden/>
              </w:rPr>
              <w:fldChar w:fldCharType="begin"/>
            </w:r>
            <w:r>
              <w:rPr>
                <w:noProof/>
                <w:webHidden/>
              </w:rPr>
              <w:instrText xml:space="preserve"> PAGEREF _Toc168922258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8922259"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_Toc168922259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jc w:val="right"/>
      </w:pPr>
      <w:r>
        <w:t xml:space="preserve">Projet 8 du 10 juin 2024, il remplace le projet7 du 24mai </w:t>
      </w:r>
    </w:p>
    <w:p>
      <w:pPr>
        <w:jc w:val="right"/>
        <w:rPr>
          <w:i/>
        </w:rPr>
      </w:pPr>
      <w:r>
        <w:rPr>
          <w:i/>
          <w:highlight w:val="green"/>
        </w:rPr>
        <w:t xml:space="preserve">Les marques de modifications ou </w:t>
      </w:r>
      <w:r>
        <w:rPr>
          <w:i/>
          <w:strike/>
          <w:highlight w:val="green"/>
        </w:rPr>
        <w:t>suppressions</w:t>
      </w:r>
      <w:r>
        <w:rPr>
          <w:i/>
          <w:highlight w:val="green"/>
        </w:rPr>
        <w:t xml:space="preserve"> sont omises</w:t>
      </w:r>
    </w:p>
    <w:p>
      <w:pPr>
        <w:suppressAutoHyphens w:val="0"/>
        <w:spacing w:before="0"/>
        <w:jc w:val="right"/>
      </w:pPr>
      <w:r>
        <w:t>Pour le bureau, le secrétaire, Bruno Delahaye</w:t>
      </w:r>
    </w:p>
    <w:p/>
    <w:p>
      <w:pPr>
        <w:pStyle w:val="Titre1"/>
      </w:pPr>
      <w:bookmarkStart w:id="0" w:name="_Toc168922234"/>
      <w:r>
        <w:t>Pourquoi ce Règlement Intérieur – RI</w:t>
      </w:r>
      <w:bookmarkEnd w:id="0"/>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sera modifié ou validé lors de l’Assemblée Générale suivante. </w:t>
      </w:r>
    </w:p>
    <w:p>
      <w:pPr>
        <w:pStyle w:val="Texte1"/>
        <w:rPr>
          <w:rStyle w:val="modif"/>
          <w:i w:val="0"/>
          <w:color w:val="auto"/>
          <w:shd w:val="clear" w:color="auto" w:fill="auto"/>
        </w:rPr>
      </w:pPr>
      <w:r>
        <w:t xml:space="preserve">Le bureau le tient à jour  et il </w:t>
      </w:r>
      <w:r>
        <w:rPr>
          <w:rStyle w:val="modif"/>
          <w:i w:val="0"/>
          <w:color w:val="auto"/>
          <w:shd w:val="clear" w:color="auto" w:fill="auto"/>
        </w:rPr>
        <w:t xml:space="preserve">y formalise les règles d’administration CDZ applicables par les administrateurs, chargés de mission, Délégués Régionaux, adhérents ou bénévoles </w:t>
      </w:r>
      <w: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 et/ou du CA.</w:t>
      </w:r>
    </w:p>
    <w:p>
      <w:pPr>
        <w:pStyle w:val="Titre2"/>
        <w:numPr>
          <w:ilvl w:val="0"/>
          <w:numId w:val="0"/>
        </w:numPr>
        <w:ind w:left="284"/>
      </w:pPr>
      <w:bookmarkStart w:id="1" w:name="_Toc168922235"/>
      <w:r>
        <w:t>Publication du RI et des statuts CDZ</w:t>
      </w:r>
      <w:bookmarkEnd w:id="1"/>
      <w:r>
        <w:t xml:space="preserve"> </w:t>
      </w:r>
    </w:p>
    <w:p>
      <w:pPr>
        <w:pStyle w:val="Texte2"/>
        <w:rPr>
          <w:rStyle w:val="modif"/>
          <w:i w:val="0"/>
          <w:color w:val="auto"/>
          <w:shd w:val="clear" w:color="auto" w:fill="auto"/>
        </w:rPr>
      </w:pPr>
      <w:r>
        <w:rPr>
          <w:rStyle w:val="modif"/>
          <w:i w:val="0"/>
          <w:color w:val="auto"/>
          <w:shd w:val="clear" w:color="auto" w:fill="auto"/>
        </w:rPr>
        <w:t xml:space="preserve">Le RI et les statuts du CDZ sont présentés à chaque adhérent lors de sa première adhésion ou lors de modifications par le CA ou l’Assemblée générale. </w:t>
      </w:r>
    </w:p>
    <w:p>
      <w:pPr>
        <w:pStyle w:val="Texte2"/>
        <w:rPr>
          <w:rStyle w:val="modif"/>
          <w:i w:val="0"/>
          <w:color w:val="auto"/>
          <w:shd w:val="clear" w:color="auto" w:fill="auto"/>
        </w:rPr>
      </w:pPr>
      <w:r>
        <w:rPr>
          <w:rStyle w:val="modif"/>
          <w:i w:val="0"/>
          <w:color w:val="auto"/>
          <w:shd w:val="clear" w:color="auto" w:fill="auto"/>
        </w:rPr>
        <w:t xml:space="preserve">Ces documents sont mis à disposition des adhérents par voie électronique. </w:t>
      </w:r>
    </w:p>
    <w:p>
      <w:pPr>
        <w:pStyle w:val="Texte2"/>
        <w:rPr>
          <w:rStyle w:val="modif"/>
          <w:i w:val="0"/>
          <w:color w:val="auto"/>
          <w:shd w:val="clear" w:color="auto" w:fill="auto"/>
        </w:rPr>
      </w:pPr>
      <w:bookmarkStart w:id="2" w:name="_GoBack"/>
      <w:bookmarkEnd w:id="2"/>
      <w:r>
        <w:rPr>
          <w:rStyle w:val="modif"/>
          <w:i w:val="0"/>
          <w:color w:val="auto"/>
          <w:shd w:val="clear" w:color="auto" w:fill="auto"/>
        </w:rPr>
        <w:t xml:space="preserve">Si nécessaire, l’adhérent peut demander l’envoi d’une édition papier au secrétaire CDZ. </w:t>
      </w:r>
    </w:p>
    <w:p>
      <w:pPr>
        <w:rPr>
          <w:rStyle w:val="modif"/>
        </w:rPr>
      </w:pPr>
      <w:r>
        <w:rPr>
          <w:rStyle w:val="modif"/>
        </w:rPr>
        <w:br w:type="page"/>
      </w:r>
    </w:p>
    <w:p>
      <w:pPr>
        <w:pStyle w:val="Titre1"/>
        <w:rPr>
          <w:rStyle w:val="modif"/>
          <w:i w:val="0"/>
          <w:color w:val="auto"/>
          <w:shd w:val="clear" w:color="auto" w:fill="auto"/>
        </w:rPr>
      </w:pPr>
      <w:bookmarkStart w:id="3" w:name="_Toc168922236"/>
      <w:r>
        <w:rPr>
          <w:rStyle w:val="modif"/>
          <w:i w:val="0"/>
          <w:color w:val="auto"/>
          <w:shd w:val="clear" w:color="auto" w:fill="auto"/>
        </w:rPr>
        <w:lastRenderedPageBreak/>
        <w:t>Extrait des statuts (mars 2022)</w:t>
      </w:r>
      <w:bookmarkEnd w:id="3"/>
      <w:r>
        <w:rPr>
          <w:rStyle w:val="modif"/>
          <w:i w:val="0"/>
          <w:color w:val="auto"/>
          <w:shd w:val="clear" w:color="auto" w:fill="auto"/>
        </w:rPr>
        <w:t xml:space="preserve"> </w:t>
      </w:r>
    </w:p>
    <w:p>
      <w:pPr>
        <w:pStyle w:val="Titre2"/>
        <w:rPr>
          <w:rStyle w:val="modif"/>
          <w:i w:val="0"/>
          <w:color w:val="auto"/>
          <w:shd w:val="clear" w:color="auto" w:fill="auto"/>
        </w:rPr>
      </w:pPr>
      <w:bookmarkStart w:id="4" w:name="_Toc168922237"/>
      <w:r>
        <w:rPr>
          <w:rStyle w:val="modif"/>
          <w:i w:val="0"/>
          <w:color w:val="auto"/>
          <w:shd w:val="clear" w:color="auto" w:fill="auto"/>
        </w:rPr>
        <w:t>Adhésion (article 4 des statuts)</w:t>
      </w:r>
      <w:bookmarkEnd w:id="4"/>
    </w:p>
    <w:p>
      <w:pPr>
        <w:pStyle w:val="Texte2"/>
      </w:pPr>
      <w:r>
        <w:rPr>
          <w:rStyle w:val="modif"/>
          <w:i w:val="0"/>
          <w:color w:val="auto"/>
          <w:shd w:val="clear" w:color="auto" w:fill="auto"/>
        </w:rPr>
        <w:t xml:space="preserve">Toute demande </w:t>
      </w:r>
      <w:r>
        <w:rPr>
          <w:rStyle w:val="modif"/>
          <w:b/>
          <w:i w:val="0"/>
          <w:color w:val="auto"/>
          <w:shd w:val="clear" w:color="auto" w:fill="auto"/>
        </w:rPr>
        <w:t xml:space="preserve">d’adhésion implique une acceptation complète des statuts </w:t>
      </w:r>
      <w:r>
        <w:t xml:space="preserve">et du </w:t>
      </w:r>
      <w:r>
        <w:rPr>
          <w:b/>
        </w:rPr>
        <w:t>Règlement Intérieur</w:t>
      </w:r>
      <w:r>
        <w:t xml:space="preserve"> de</w:t>
      </w:r>
      <w:r>
        <w:rPr>
          <w:rStyle w:val="modif"/>
          <w:i w:val="0"/>
          <w:color w:val="auto"/>
          <w:shd w:val="clear" w:color="auto" w:fill="auto"/>
        </w:rPr>
        <w:t xml:space="preserve"> l’association. Les admissions sont validées par le Bureau.)</w:t>
      </w:r>
    </w:p>
    <w:p>
      <w:pPr>
        <w:pStyle w:val="Titre2"/>
        <w:rPr>
          <w:rStyle w:val="modif"/>
          <w:i w:val="0"/>
          <w:color w:val="auto"/>
          <w:shd w:val="clear" w:color="auto" w:fill="auto"/>
        </w:rPr>
      </w:pPr>
      <w:bookmarkStart w:id="5" w:name="_Toc168922238"/>
      <w:r>
        <w:rPr>
          <w:rStyle w:val="modif"/>
          <w:i w:val="0"/>
          <w:color w:val="auto"/>
          <w:shd w:val="clear" w:color="auto" w:fill="auto"/>
        </w:rPr>
        <w:t>ASSEMBLÉES GÉNÉRALES (Article 5)</w:t>
      </w:r>
      <w:bookmarkEnd w:id="5"/>
    </w:p>
    <w:p>
      <w:pPr>
        <w:pStyle w:val="Texte2"/>
      </w:pPr>
      <w:r>
        <w:rPr>
          <w:rStyle w:val="modif"/>
          <w:i w:val="0"/>
          <w:color w:val="auto"/>
          <w:shd w:val="clear" w:color="auto" w:fill="auto"/>
        </w:rPr>
        <w:t xml:space="preserve">L’Assemblée Générale se réunit réglementairement tous les ans, en présentiel ou en distanciel. </w:t>
      </w:r>
      <w:r>
        <w:t xml:space="preserve">Elle réunit les membres à jour de leur cotisation annuelle. </w:t>
      </w:r>
    </w:p>
    <w:p>
      <w:pPr>
        <w:pStyle w:val="Texte2"/>
        <w:rPr>
          <w:rStyle w:val="modif"/>
          <w:i w:val="0"/>
          <w:color w:val="auto"/>
          <w:shd w:val="clear" w:color="auto" w:fill="auto"/>
        </w:rPr>
      </w:pPr>
      <w:r>
        <w:rPr>
          <w:rStyle w:val="modif"/>
          <w:i w:val="0"/>
          <w:color w:val="auto"/>
          <w:shd w:val="clear" w:color="auto" w:fill="auto"/>
        </w:rPr>
        <w:t xml:space="preserve">Elle ne délibère valablement que si au moins 50 membres sont présents ou représentés, </w:t>
      </w:r>
      <w:r>
        <w:t>un membre présent pouvant représenter jusqu’à cinq autres membres</w:t>
      </w:r>
      <w:proofErr w:type="gramStart"/>
      <w:r>
        <w:t>.</w:t>
      </w:r>
      <w:r>
        <w:rPr>
          <w:rStyle w:val="modif"/>
          <w:i w:val="0"/>
          <w:color w:val="auto"/>
          <w:shd w:val="clear" w:color="auto" w:fill="auto"/>
        </w:rPr>
        <w:t>.</w:t>
      </w:r>
      <w:proofErr w:type="gramEnd"/>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 </w:t>
      </w:r>
    </w:p>
    <w:p>
      <w:pPr>
        <w:pStyle w:val="Titre1"/>
      </w:pPr>
      <w:bookmarkStart w:id="6" w:name="_Toc168922239"/>
      <w:r>
        <w:t>ORGANISATION DE MANIFESTATIONS</w:t>
      </w:r>
      <w:bookmarkEnd w:id="6"/>
      <w:r>
        <w:t xml:space="preserve"> </w:t>
      </w:r>
    </w:p>
    <w:p>
      <w:pPr>
        <w:pStyle w:val="Titre2"/>
      </w:pPr>
      <w:bookmarkStart w:id="7" w:name="_Toc168922240"/>
      <w:r>
        <w:t>Représentation lors de manifestations</w:t>
      </w:r>
      <w:bookmarkEnd w:id="7"/>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régionales, afin de réduire les frais, le bureau fera appel prioritairement aux DR ou adhérents proches géographiquement du lieu de manifestation. </w:t>
      </w:r>
    </w:p>
    <w:p>
      <w:pPr>
        <w:pStyle w:val="Texte2"/>
      </w:pPr>
      <w:r>
        <w:rPr>
          <w:rStyle w:val="modif"/>
          <w:i w:val="0"/>
          <w:color w:val="auto"/>
          <w:shd w:val="clear" w:color="auto" w:fill="auto"/>
        </w:rPr>
        <w:t>Des visuels approuvés par le Bureau seront mis à disposition des représentants 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représentant CDZ fera l’objet d’un budget présenté aux Président et trésorier, 1 mois avant la manifestation. </w:t>
      </w:r>
    </w:p>
    <w:p>
      <w:pPr>
        <w:pStyle w:val="Titre2"/>
      </w:pPr>
      <w:bookmarkStart w:id="8" w:name="_Toc168922241"/>
      <w:r>
        <w:t>Organisation de manifestation par un adhérent</w:t>
      </w:r>
      <w:bookmarkEnd w:id="8"/>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au Président et au trésorier au moins 1 mois avant la manifestation.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minimum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9" w:name="_Toc168922242"/>
      <w:r>
        <w:lastRenderedPageBreak/>
        <w:t>BOUTIQUE</w:t>
      </w:r>
      <w:bookmarkEnd w:id="9"/>
      <w:r>
        <w:t xml:space="preserve"> </w:t>
      </w:r>
    </w:p>
    <w:p>
      <w:pPr>
        <w:pStyle w:val="Titre2"/>
      </w:pPr>
      <w:bookmarkStart w:id="10" w:name="_Toc168922243"/>
      <w:r>
        <w:t>But de la boutique CDZ</w:t>
      </w:r>
      <w:bookmarkEnd w:id="10"/>
    </w:p>
    <w:p>
      <w:pPr>
        <w:pStyle w:val="Texte2"/>
      </w:pPr>
      <w:r>
        <w:t xml:space="preserve">La boutique met à disposition des fournitures et outillages en rapport avec l’activité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introuvables ou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1" w:name="_Toc168922244"/>
      <w:r>
        <w:t>Qui peut acheter ?</w:t>
      </w:r>
      <w:bookmarkEnd w:id="11"/>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Si la connexion n'est pas possible, il convient de contacter le gérant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gérant, ou d’un membre mandaté. </w:t>
      </w:r>
    </w:p>
    <w:p>
      <w:pPr>
        <w:pStyle w:val="Texte2"/>
        <w:rPr>
          <w:rStyle w:val="modif"/>
        </w:rPr>
      </w:pPr>
      <w:r>
        <w:t>La vente au public ne sera autorisé qu’exceptionnellement sur accord du bureau, pour des articles spécifiques de la boutique qui ne feraient aucune concurrence aux professionnels de domaine.</w:t>
      </w:r>
    </w:p>
    <w:p>
      <w:pPr>
        <w:pStyle w:val="Texte2"/>
      </w:pPr>
      <w:r>
        <w:t xml:space="preserve">Les Associations affiliées peuvent commander pour leurs membres. </w:t>
      </w:r>
    </w:p>
    <w:p>
      <w:pPr>
        <w:pStyle w:val="Titre2"/>
      </w:pPr>
      <w:bookmarkStart w:id="12" w:name="_Toc168922245"/>
      <w:r>
        <w:t>Le gérant de la boutique</w:t>
      </w:r>
      <w:bookmarkEnd w:id="12"/>
      <w:r>
        <w:t xml:space="preserve"> </w:t>
      </w:r>
    </w:p>
    <w:p>
      <w:pPr>
        <w:pStyle w:val="Texte2"/>
      </w:pPr>
      <w:r>
        <w:t xml:space="preserve">Il est désigné ou démis par le bureau parmi les adhérents CDZ. Il est validé par l’Assemblée Générale suivante. </w:t>
      </w:r>
    </w:p>
    <w:p>
      <w:pPr>
        <w:pStyle w:val="Texte2"/>
      </w:pPr>
      <w:r>
        <w:t xml:space="preserve">Le gérant de la boutique </w:t>
      </w:r>
      <w:r>
        <w:rPr>
          <w:rStyle w:val="modif"/>
          <w:i w:val="0"/>
          <w:color w:val="auto"/>
          <w:shd w:val="clear" w:color="auto" w:fill="auto"/>
        </w:rPr>
        <w:t>est habilité à passer les commandes de renouvellement des produits de la boutique</w:t>
      </w:r>
      <w:r>
        <w:t>. Il prospecte, fait des appels d'offres ou demande des devis au nom du Cercle du Zéro.</w:t>
      </w:r>
    </w:p>
    <w:p>
      <w:pPr>
        <w:pStyle w:val="Texte2"/>
      </w:pPr>
      <w:r>
        <w:t xml:space="preserve">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gérant présentera un rapport succinct de l’activité de la boutique en préparation des réunions de bureau : nombre et chiffres d’affaire des ventes, articles en tension, … </w:t>
      </w:r>
    </w:p>
    <w:p>
      <w:pPr>
        <w:pStyle w:val="Texte2"/>
      </w:pPr>
      <w:r>
        <w:t xml:space="preserve">A la fin de chaque exercice, il fournira un rapport d’activité et financier. </w:t>
      </w:r>
    </w:p>
    <w:p>
      <w:pPr>
        <w:pStyle w:val="Titre2"/>
      </w:pPr>
      <w:bookmarkStart w:id="13" w:name="_Toc168922246"/>
      <w:r>
        <w:t>Les commandes et expéditions</w:t>
      </w:r>
      <w:bookmarkEnd w:id="13"/>
      <w:r>
        <w:t xml:space="preserve"> </w:t>
      </w:r>
    </w:p>
    <w:p>
      <w:pPr>
        <w:pStyle w:val="Texte2"/>
        <w:rPr>
          <w:rStyle w:val="modif"/>
          <w:i w:val="0"/>
          <w:color w:val="auto"/>
          <w:shd w:val="clear" w:color="auto" w:fill="auto"/>
        </w:rPr>
      </w:pPr>
      <w:r>
        <w:rPr>
          <w:rStyle w:val="modif"/>
          <w:i w:val="0"/>
          <w:color w:val="auto"/>
          <w:shd w:val="clear" w:color="auto" w:fill="auto"/>
        </w:rPr>
        <w:t xml:space="preserve">La commande n'est confirmée qu'à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4" w:name="_Toc168922247"/>
      <w:r>
        <w:lastRenderedPageBreak/>
        <w:t>INDEMNISATION DES FRAIS</w:t>
      </w:r>
      <w:bookmarkEnd w:id="14"/>
      <w:r>
        <w:t xml:space="preserve"> </w:t>
      </w:r>
    </w:p>
    <w:p>
      <w:pPr>
        <w:pStyle w:val="Titre2"/>
      </w:pPr>
      <w:bookmarkStart w:id="15" w:name="_Toc168922248"/>
      <w:r>
        <w:t>Généralités :</w:t>
      </w:r>
      <w:bookmarkEnd w:id="15"/>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de leur fonction CDZ) qu’après accord du Président du Cercle ou du Bureau représenté par l’un de ses membres. </w:t>
      </w:r>
    </w:p>
    <w:p>
      <w:pPr>
        <w:pStyle w:val="Titre3"/>
      </w:pPr>
      <w:bookmarkStart w:id="16" w:name="_Toc168922249"/>
      <w:r>
        <w:t>Les frais indemnisables doivent répondre aux impératifs suivants :</w:t>
      </w:r>
      <w:bookmarkEnd w:id="16"/>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des membres 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7" w:name="_Toc168922250"/>
      <w:r>
        <w:rPr>
          <w:rStyle w:val="modif"/>
          <w:i w:val="0"/>
          <w:color w:val="auto"/>
          <w:shd w:val="clear" w:color="auto" w:fill="auto"/>
        </w:rPr>
        <w:t>Abandons de créances</w:t>
      </w:r>
      <w:bookmarkEnd w:id="17"/>
      <w:r>
        <w:rPr>
          <w:rStyle w:val="modif"/>
          <w:i w:val="0"/>
          <w:color w:val="auto"/>
          <w:shd w:val="clear" w:color="auto" w:fill="auto"/>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 du Cercle du Zéro par l’administration, le Cercle du Zéro n’émettra pas de reçu fiscal pour les abandons de créances.</w:t>
      </w:r>
    </w:p>
    <w:p>
      <w:pPr>
        <w:pStyle w:val="Titre2"/>
      </w:pPr>
      <w:bookmarkStart w:id="18" w:name="_Toc168922251"/>
      <w:r>
        <w:t>Cas pouvant ouvrir à indemnisation :</w:t>
      </w:r>
      <w:bookmarkEnd w:id="18"/>
      <w:r>
        <w:t xml:space="preserve"> </w:t>
      </w:r>
    </w:p>
    <w:p>
      <w:pPr>
        <w:pStyle w:val="Titre3"/>
      </w:pPr>
      <w:bookmarkStart w:id="19" w:name="_Toc168922252"/>
      <w:r>
        <w:t>A - PARTICIPATIONS AU CONSEIL D’ADMINISTRATION</w:t>
      </w:r>
      <w:bookmarkEnd w:id="19"/>
      <w:r>
        <w:t xml:space="preserve"> </w:t>
      </w:r>
    </w:p>
    <w:p>
      <w:pPr>
        <w:pStyle w:val="Texte3"/>
        <w:numPr>
          <w:ilvl w:val="0"/>
          <w:numId w:val="24"/>
        </w:numPr>
        <w:ind w:left="1276"/>
      </w:pPr>
      <w:r>
        <w:t xml:space="preserve">Frais de transports en commun </w:t>
      </w:r>
    </w:p>
    <w:p>
      <w:pPr>
        <w:pStyle w:val="Texte3"/>
        <w:numPr>
          <w:ilvl w:val="0"/>
          <w:numId w:val="24"/>
        </w:numPr>
        <w:ind w:left="1276"/>
      </w:pPr>
      <w:r>
        <w:t>Indemnité kilométrique avec justificatif type « via Michelin » pour le trajet le plus court.</w:t>
      </w:r>
    </w:p>
    <w:p>
      <w:pPr>
        <w:pStyle w:val="Texte3"/>
        <w:numPr>
          <w:ilvl w:val="0"/>
          <w:numId w:val="24"/>
        </w:numPr>
        <w:ind w:left="1276"/>
        <w:rPr>
          <w:rStyle w:val="modif"/>
          <w:i w:val="0"/>
          <w:color w:val="auto"/>
          <w:shd w:val="clear" w:color="auto" w:fill="auto"/>
        </w:rPr>
      </w:pPr>
      <w:r>
        <w:rPr>
          <w:rStyle w:val="modif"/>
          <w:i w:val="0"/>
          <w:color w:val="auto"/>
          <w:shd w:val="clear" w:color="auto" w:fill="auto"/>
        </w:rPr>
        <w:t>Frais de péage ou parking</w:t>
      </w:r>
    </w:p>
    <w:p>
      <w:pPr>
        <w:pStyle w:val="Texte3"/>
        <w:numPr>
          <w:ilvl w:val="0"/>
          <w:numId w:val="24"/>
        </w:numPr>
        <w:ind w:left="1276"/>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0" w:name="_Toc168922253"/>
      <w:r>
        <w:t>B - MISSIONS DES DÉLÉGUÉS RÉGIONAUX</w:t>
      </w:r>
      <w:bookmarkEnd w:id="20"/>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Indemnité kilométrique avec justificatif de type « via Michelin » 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1" w:name="_Toc168922254"/>
      <w:r>
        <w:t>C - FRAIS DES BÉNÉVOLES DANS LES EXPOSITIONS</w:t>
      </w:r>
      <w:bookmarkEnd w:id="21"/>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2" w:name="_Toc168922255"/>
      <w:r>
        <w:lastRenderedPageBreak/>
        <w:t>Barème de prise en charge des frais engagés pour le Cercle</w:t>
      </w:r>
      <w:bookmarkEnd w:id="22"/>
    </w:p>
    <w:p>
      <w:pPr>
        <w:pStyle w:val="Texte2"/>
      </w:pPr>
      <w:r>
        <w:t xml:space="preserve">Les moyens financiers de l’association proviennent des cotisations. Les bénévoles comprendront que tous les frais engagés ne peuvent être remboursés intégralement. </w:t>
      </w:r>
    </w:p>
    <w:p>
      <w:pPr>
        <w:pStyle w:val="Titre3"/>
        <w:rPr>
          <w:rStyle w:val="modif"/>
          <w:i/>
          <w:color w:val="auto"/>
          <w:shd w:val="clear" w:color="auto" w:fill="auto"/>
        </w:rPr>
      </w:pPr>
      <w:bookmarkStart w:id="23" w:name="_Toc168922256"/>
      <w:r>
        <w:rPr>
          <w:rStyle w:val="modif"/>
          <w:i/>
          <w:color w:val="auto"/>
          <w:shd w:val="clear" w:color="auto" w:fill="auto"/>
        </w:rPr>
        <w:t>Formulaire « note de frais »</w:t>
      </w:r>
      <w:bookmarkEnd w:id="23"/>
    </w:p>
    <w:p>
      <w:pPr>
        <w:pStyle w:val="Texte2"/>
        <w:rPr>
          <w:rStyle w:val="modif"/>
          <w:i w:val="0"/>
          <w:color w:val="auto"/>
          <w:shd w:val="clear" w:color="auto" w:fill="auto"/>
        </w:rPr>
      </w:pPr>
      <w:r>
        <w:rPr>
          <w:rStyle w:val="modif"/>
          <w:i w:val="0"/>
          <w:color w:val="auto"/>
          <w:shd w:val="clear" w:color="auto" w:fill="auto"/>
        </w:rPr>
        <w:t xml:space="preserve">Le bureau définit et tient à jour le barème de remboursement dans le formulaire « note de frais », qui indique </w:t>
      </w:r>
      <w:r>
        <w:t>la valeur</w:t>
      </w:r>
      <w:r>
        <w:rPr>
          <w:rStyle w:val="modif"/>
          <w:i w:val="0"/>
          <w:color w:val="auto"/>
          <w:shd w:val="clear" w:color="auto" w:fill="auto"/>
        </w:rPr>
        <w:t xml:space="preserve"> €/km pour l’utilisation d’un véhicule personnel de l’adhérent.</w:t>
      </w:r>
    </w:p>
    <w:p>
      <w:pPr>
        <w:pStyle w:val="Texte2"/>
        <w:numPr>
          <w:ilvl w:val="0"/>
          <w:numId w:val="21"/>
        </w:numPr>
        <w:rPr>
          <w:i/>
          <w:color w:val="003300"/>
          <w:shd w:val="clear" w:color="auto" w:fill="66FF66"/>
        </w:rPr>
      </w:pPr>
      <w:r>
        <w:t xml:space="preserve">Les </w:t>
      </w:r>
      <w:r>
        <w:rPr>
          <w:b/>
        </w:rPr>
        <w:t>frais de fonction</w:t>
      </w:r>
      <w:r>
        <w:t xml:space="preserve"> de DR, administrateur, chargés de mission, adhérents, ... du type impressions, fournitures, affranchissements, ... sont remboursés sur facture à 100%. </w:t>
      </w:r>
    </w:p>
    <w:p>
      <w:pPr>
        <w:pStyle w:val="Texte2"/>
        <w:numPr>
          <w:ilvl w:val="0"/>
          <w:numId w:val="21"/>
        </w:numPr>
        <w:rPr>
          <w:rStyle w:val="modif"/>
        </w:rPr>
      </w:pPr>
      <w:r>
        <w:t xml:space="preserve">Les frais de </w:t>
      </w:r>
      <w:r>
        <w:rPr>
          <w:b/>
        </w:rPr>
        <w:t>participation aux manifestations</w:t>
      </w:r>
      <w:r>
        <w:t>, hors utilisation de la voiture personnelle, pour représentation CDZ décidée par le CA, sont remboursés à 66% des dépenses justifiées.</w:t>
      </w:r>
      <w:r>
        <w:rPr>
          <w:rStyle w:val="modif"/>
        </w:rPr>
        <w:t xml:space="preserve"> </w:t>
      </w:r>
    </w:p>
    <w:p>
      <w:pPr>
        <w:pStyle w:val="Texte2"/>
        <w:numPr>
          <w:ilvl w:val="0"/>
          <w:numId w:val="21"/>
        </w:numPr>
        <w:rPr>
          <w:rStyle w:val="modif"/>
        </w:rPr>
      </w:pPr>
      <w:r>
        <w:rPr>
          <w:rStyle w:val="modif"/>
          <w:i w:val="0"/>
          <w:color w:val="auto"/>
          <w:shd w:val="clear" w:color="auto" w:fill="auto"/>
        </w:rPr>
        <w:t xml:space="preserve">Les </w:t>
      </w:r>
      <w:r>
        <w:rPr>
          <w:rStyle w:val="modif"/>
          <w:b/>
          <w:i w:val="0"/>
          <w:color w:val="auto"/>
          <w:shd w:val="clear" w:color="auto" w:fill="auto"/>
        </w:rPr>
        <w:t>frais d’hébergement</w:t>
      </w:r>
      <w:r>
        <w:rPr>
          <w:rStyle w:val="modif"/>
          <w:i w:val="0"/>
          <w:color w:val="auto"/>
          <w:shd w:val="clear" w:color="auto" w:fill="auto"/>
        </w:rPr>
        <w:t xml:space="preserve"> et </w:t>
      </w:r>
      <w:r>
        <w:rPr>
          <w:rStyle w:val="modif"/>
          <w:b/>
          <w:i w:val="0"/>
          <w:color w:val="auto"/>
          <w:shd w:val="clear" w:color="auto" w:fill="auto"/>
        </w:rPr>
        <w:t>repas sont plafonnés</w:t>
      </w:r>
      <w:r>
        <w:rPr>
          <w:rStyle w:val="modif"/>
          <w:i w:val="0"/>
          <w:color w:val="auto"/>
          <w:shd w:val="clear" w:color="auto" w:fill="auto"/>
        </w:rPr>
        <w:t xml:space="preserve"> à une valeur « raisonnable ». </w:t>
      </w:r>
      <w:r>
        <w:t>Pour les manifestations, il n’est remboursé qu’un « vrai » repas par jour, celui du midi le plus souvent.</w:t>
      </w:r>
    </w:p>
    <w:p>
      <w:pPr>
        <w:pStyle w:val="Texte2"/>
        <w:numPr>
          <w:ilvl w:val="0"/>
          <w:numId w:val="21"/>
        </w:numPr>
        <w:rPr>
          <w:rStyle w:val="modif"/>
          <w:i w:val="0"/>
          <w:color w:val="auto"/>
          <w:shd w:val="clear" w:color="auto" w:fill="auto"/>
        </w:rPr>
      </w:pPr>
      <w:r>
        <w:t xml:space="preserve">Pour toutes les dépenses engagées pour CDZ, le demandeur recherchera </w:t>
      </w:r>
      <w:r>
        <w:rPr>
          <w:b/>
        </w:rPr>
        <w:t>le coût minimal</w:t>
      </w:r>
      <w:r>
        <w:t>, par exemple en anticipant la réservation, en partageant l’hébergement, en pratiquant le covoiturage, en privilégiant l’itinéraire sans péage si le gain de temps est faible,</w:t>
      </w:r>
      <w:r>
        <w:rPr>
          <w:rStyle w:val="modif"/>
          <w:i w:val="0"/>
          <w:color w:val="auto"/>
          <w:shd w:val="clear" w:color="auto" w:fill="auto"/>
        </w:rPr>
        <w:t xml:space="preserve"> …</w:t>
      </w:r>
    </w:p>
    <w:p>
      <w:pPr>
        <w:pStyle w:val="Titre2"/>
      </w:pPr>
      <w:bookmarkStart w:id="24" w:name="_Toc168922257"/>
      <w:r>
        <w:t>Modalités de remboursement :</w:t>
      </w:r>
      <w:bookmarkEnd w:id="24"/>
      <w:r>
        <w:t xml:space="preserve"> </w:t>
      </w:r>
    </w:p>
    <w:p>
      <w:pPr>
        <w:pStyle w:val="Titre3"/>
        <w:rPr>
          <w:rStyle w:val="modif"/>
          <w:i/>
          <w:color w:val="auto"/>
          <w:shd w:val="clear" w:color="auto" w:fill="auto"/>
        </w:rPr>
      </w:pPr>
      <w:bookmarkStart w:id="25" w:name="_Toc168922258"/>
      <w:r>
        <w:rPr>
          <w:rStyle w:val="modif"/>
          <w:i/>
          <w:color w:val="auto"/>
          <w:shd w:val="clear" w:color="auto" w:fill="auto"/>
        </w:rPr>
        <w:t>A - LA NOTE DE FRAIS</w:t>
      </w:r>
      <w:bookmarkEnd w:id="25"/>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(E/km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6" w:name="_Toc168922259"/>
      <w:r>
        <w:t>B - Justificatifs des frais engagés pour CDZ</w:t>
      </w:r>
      <w:bookmarkEnd w:id="26"/>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km des déplacements selon « via Michelin » ou équivalent pour le trajet le plus court.</w:t>
      </w:r>
    </w:p>
    <w:p>
      <w:pPr>
        <w:numPr>
          <w:ilvl w:val="0"/>
          <w:numId w:val="17"/>
        </w:numPr>
      </w:pPr>
      <w:r>
        <w:t>Photocopie de la carte grise du véhicule personnel utilisé (1 fois/an)</w:t>
      </w:r>
    </w:p>
    <w:p>
      <w:pPr>
        <w:pBdr>
          <w:bottom w:val="single" w:sz="4" w:space="1" w:color="auto"/>
        </w:pBdr>
      </w:pPr>
    </w:p>
    <w:p>
      <w:pPr>
        <w:rPr>
          <w:rStyle w:val="modif"/>
        </w:rPr>
      </w:pPr>
      <w:r>
        <w:t>Le présent Règlement Intérieur du Cercle du Zéro a été approuvé par le Conseil d’Administration lors de sa réunion du 21 juin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p>
      <w:pPr>
        <w:tabs>
          <w:tab w:val="left" w:pos="5812"/>
        </w:tabs>
      </w:pPr>
      <w:r>
        <w:t>Patrick SMAGGHE</w:t>
      </w:r>
      <w:r>
        <w:tab/>
        <w:t>Bruno DELAHAYE</w:t>
      </w:r>
    </w:p>
    <w:p>
      <w:pPr>
        <w:tabs>
          <w:tab w:val="left" w:pos="5812"/>
        </w:tabs>
      </w:pPr>
      <w:r>
        <w:t>Président du Cercle du Zéro</w:t>
      </w:r>
      <w:r>
        <w:tab/>
        <w:t>Secrétaire du Cercle du Zéro</w:t>
      </w:r>
    </w:p>
    <w:p/>
    <w:p>
      <w:pPr>
        <w:rPr>
          <w:b/>
        </w:rPr>
      </w:pPr>
      <w:r>
        <w:rPr>
          <w:b/>
        </w:rPr>
        <w:t xml:space="preserve">REVISIONS </w:t>
      </w:r>
    </w:p>
    <w:p>
      <w:r>
        <w:rPr>
          <w:b/>
        </w:rPr>
        <w:t>Juin 2024</w:t>
      </w:r>
      <w:r>
        <w:t xml:space="preserve"> : Adaptation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cdz_RI-Reglement-Interieur_projet7-28mail2024-17h.docx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10/06/2024 14:32</w:t>
    </w:r>
    <w:r>
      <w:fldChar w:fldCharType="end"/>
    </w:r>
    <w:r>
      <w:t xml:space="preserve"> - page </w:t>
    </w:r>
    <w:r>
      <w:fldChar w:fldCharType="begin"/>
    </w:r>
    <w:r>
      <w:instrText xml:space="preserve"> PAGE  \* MERGEFORMAT </w:instrText>
    </w:r>
    <w:r>
      <w:fldChar w:fldCharType="separate"/>
    </w:r>
    <w:r>
      <w:t>3</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508123F"/>
    <w:multiLevelType w:val="hybridMultilevel"/>
    <w:tmpl w:val="550E89EC"/>
    <w:lvl w:ilvl="0" w:tplc="621AD502">
      <w:numFmt w:val="bullet"/>
      <w:lvlText w:val="-"/>
      <w:lvlJc w:val="left"/>
      <w:pPr>
        <w:ind w:left="1428" w:hanging="360"/>
      </w:pPr>
      <w:rPr>
        <w:rFonts w:ascii="Tahoma" w:eastAsiaTheme="minorHAnsi"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8" w15:restartNumberingAfterBreak="0">
    <w:nsid w:val="26FE05ED"/>
    <w:multiLevelType w:val="hybridMultilevel"/>
    <w:tmpl w:val="0A3E3E1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10"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9"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3"/>
  </w:num>
  <w:num w:numId="2">
    <w:abstractNumId w:val="13"/>
  </w:num>
  <w:num w:numId="3">
    <w:abstractNumId w:val="13"/>
  </w:num>
  <w:num w:numId="4">
    <w:abstractNumId w:val="4"/>
  </w:num>
  <w:num w:numId="5">
    <w:abstractNumId w:val="16"/>
  </w:num>
  <w:num w:numId="6">
    <w:abstractNumId w:val="15"/>
  </w:num>
  <w:num w:numId="7">
    <w:abstractNumId w:val="0"/>
  </w:num>
  <w:num w:numId="8">
    <w:abstractNumId w:val="1"/>
  </w:num>
  <w:num w:numId="9">
    <w:abstractNumId w:val="2"/>
  </w:num>
  <w:num w:numId="10">
    <w:abstractNumId w:val="3"/>
  </w:num>
  <w:num w:numId="11">
    <w:abstractNumId w:val="19"/>
  </w:num>
  <w:num w:numId="12">
    <w:abstractNumId w:val="20"/>
  </w:num>
  <w:num w:numId="13">
    <w:abstractNumId w:val="5"/>
  </w:num>
  <w:num w:numId="14">
    <w:abstractNumId w:val="11"/>
  </w:num>
  <w:num w:numId="15">
    <w:abstractNumId w:val="21"/>
  </w:num>
  <w:num w:numId="16">
    <w:abstractNumId w:val="12"/>
  </w:num>
  <w:num w:numId="17">
    <w:abstractNumId w:val="9"/>
  </w:num>
  <w:num w:numId="18">
    <w:abstractNumId w:val="7"/>
  </w:num>
  <w:num w:numId="19">
    <w:abstractNumId w:val="14"/>
  </w:num>
  <w:num w:numId="20">
    <w:abstractNumId w:val="10"/>
  </w:num>
  <w:num w:numId="21">
    <w:abstractNumId w:val="17"/>
  </w:num>
  <w:num w:numId="22">
    <w:abstractNumId w:val="18"/>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2D8E2-30B8-4422-B141-75521FCD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2090</Words>
  <Characters>11501</Characters>
  <Application>Microsoft Office Word</Application>
  <DocSecurity>0</DocSecurity>
  <Lines>95</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6</cp:revision>
  <cp:lastPrinted>2024-05-24T15:12:00Z</cp:lastPrinted>
  <dcterms:created xsi:type="dcterms:W3CDTF">2024-06-10T12:26:00Z</dcterms:created>
  <dcterms:modified xsi:type="dcterms:W3CDTF">2024-06-10T12:37:00Z</dcterms:modified>
</cp:coreProperties>
</file>