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Pr>
        <w:jc w:val="center"/>
      </w:pPr>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bookmarkStart w:id="0" w:name="_GoBack"/>
        <w:bookmarkEnd w:id="0"/>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67463184"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_Toc167463184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7463185" w:history="1">
            <w:r>
              <w:rPr>
                <w:rStyle w:val="Lienhypertexte"/>
                <w:noProof/>
              </w:rPr>
              <w:t>2 Extrait des statuts (mars 2022)</w:t>
            </w:r>
            <w:r>
              <w:rPr>
                <w:noProof/>
                <w:webHidden/>
              </w:rPr>
              <w:tab/>
            </w:r>
            <w:r>
              <w:rPr>
                <w:noProof/>
                <w:webHidden/>
              </w:rPr>
              <w:fldChar w:fldCharType="begin"/>
            </w:r>
            <w:r>
              <w:rPr>
                <w:noProof/>
                <w:webHidden/>
              </w:rPr>
              <w:instrText xml:space="preserve"> PAGEREF _Toc167463185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86" w:history="1">
            <w:r>
              <w:rPr>
                <w:rStyle w:val="Lienhypertexte"/>
                <w:noProof/>
              </w:rPr>
              <w:t>2.1</w:t>
            </w:r>
            <w:r>
              <w:rPr>
                <w:rFonts w:asciiTheme="minorHAnsi" w:eastAsiaTheme="minorEastAsia" w:hAnsiTheme="minorHAnsi" w:cstheme="minorBidi"/>
                <w:noProof/>
                <w:sz w:val="22"/>
                <w:szCs w:val="22"/>
              </w:rPr>
              <w:tab/>
            </w:r>
            <w:r>
              <w:rPr>
                <w:rStyle w:val="Lienhypertexte"/>
                <w:noProof/>
              </w:rPr>
              <w:t>ASSEMBLÉES GÉNÉRALES</w:t>
            </w:r>
            <w:r>
              <w:rPr>
                <w:noProof/>
                <w:webHidden/>
              </w:rPr>
              <w:tab/>
            </w:r>
            <w:r>
              <w:rPr>
                <w:noProof/>
                <w:webHidden/>
              </w:rPr>
              <w:fldChar w:fldCharType="begin"/>
            </w:r>
            <w:r>
              <w:rPr>
                <w:noProof/>
                <w:webHidden/>
              </w:rPr>
              <w:instrText xml:space="preserve"> PAGEREF _Toc167463186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87" w:history="1">
            <w:r>
              <w:rPr>
                <w:rStyle w:val="Lienhypertexte"/>
                <w:noProof/>
              </w:rPr>
              <w:t>2.2</w:t>
            </w:r>
            <w:r>
              <w:rPr>
                <w:rFonts w:asciiTheme="minorHAnsi" w:eastAsiaTheme="minorEastAsia" w:hAnsiTheme="minorHAnsi" w:cstheme="minorBidi"/>
                <w:noProof/>
                <w:sz w:val="22"/>
                <w:szCs w:val="22"/>
              </w:rPr>
              <w:tab/>
            </w:r>
            <w:r>
              <w:rPr>
                <w:rStyle w:val="Lienhypertexte"/>
                <w:noProof/>
              </w:rPr>
              <w:t>Participants.</w:t>
            </w:r>
            <w:r>
              <w:rPr>
                <w:noProof/>
                <w:webHidden/>
              </w:rPr>
              <w:tab/>
            </w:r>
            <w:r>
              <w:rPr>
                <w:noProof/>
                <w:webHidden/>
              </w:rPr>
              <w:fldChar w:fldCharType="begin"/>
            </w:r>
            <w:r>
              <w:rPr>
                <w:noProof/>
                <w:webHidden/>
              </w:rPr>
              <w:instrText xml:space="preserve"> PAGEREF _Toc167463187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88" w:history="1">
            <w:r>
              <w:rPr>
                <w:rStyle w:val="Lienhypertexte"/>
                <w:noProof/>
              </w:rPr>
              <w:t>2.3</w:t>
            </w:r>
            <w:r>
              <w:rPr>
                <w:rFonts w:asciiTheme="minorHAnsi" w:eastAsiaTheme="minorEastAsia" w:hAnsiTheme="minorHAnsi" w:cstheme="minorBidi"/>
                <w:noProof/>
                <w:sz w:val="22"/>
                <w:szCs w:val="22"/>
              </w:rPr>
              <w:tab/>
            </w:r>
            <w:r>
              <w:rPr>
                <w:rStyle w:val="Lienhypertexte"/>
                <w:noProof/>
              </w:rPr>
              <w:t>Votes et élections des membres du bureau :</w:t>
            </w:r>
            <w:r>
              <w:rPr>
                <w:noProof/>
                <w:webHidden/>
              </w:rPr>
              <w:tab/>
            </w:r>
            <w:r>
              <w:rPr>
                <w:noProof/>
                <w:webHidden/>
              </w:rPr>
              <w:fldChar w:fldCharType="begin"/>
            </w:r>
            <w:r>
              <w:rPr>
                <w:noProof/>
                <w:webHidden/>
              </w:rPr>
              <w:instrText xml:space="preserve"> PAGEREF _Toc167463188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463189" w:history="1">
            <w:r>
              <w:rPr>
                <w:rStyle w:val="Lienhypertexte"/>
                <w:noProof/>
              </w:rPr>
              <w:t>Vote par procuration (pouvoirs) :</w:t>
            </w:r>
            <w:r>
              <w:rPr>
                <w:noProof/>
                <w:webHidden/>
              </w:rPr>
              <w:tab/>
            </w:r>
            <w:r>
              <w:rPr>
                <w:noProof/>
                <w:webHidden/>
              </w:rPr>
              <w:fldChar w:fldCharType="begin"/>
            </w:r>
            <w:r>
              <w:rPr>
                <w:noProof/>
                <w:webHidden/>
              </w:rPr>
              <w:instrText xml:space="preserve"> PAGEREF _Toc167463189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7463190" w:history="1">
            <w:r>
              <w:rPr>
                <w:rStyle w:val="Lienhypertexte"/>
                <w:noProof/>
              </w:rPr>
              <w:t>3 ORGANISATION DE MANIFESTATIONS</w:t>
            </w:r>
            <w:r>
              <w:rPr>
                <w:noProof/>
                <w:webHidden/>
              </w:rPr>
              <w:tab/>
            </w:r>
            <w:r>
              <w:rPr>
                <w:noProof/>
                <w:webHidden/>
              </w:rPr>
              <w:fldChar w:fldCharType="begin"/>
            </w:r>
            <w:r>
              <w:rPr>
                <w:noProof/>
                <w:webHidden/>
              </w:rPr>
              <w:instrText xml:space="preserve"> PAGEREF _Toc167463190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91" w:history="1">
            <w:r>
              <w:rPr>
                <w:rStyle w:val="Lienhypertexte"/>
                <w:noProof/>
              </w:rPr>
              <w:t>3.1</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_Toc167463191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92" w:history="1">
            <w:r>
              <w:rPr>
                <w:rStyle w:val="Lienhypertexte"/>
                <w:noProof/>
              </w:rPr>
              <w:t>3.2</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_Toc167463192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7463193" w:history="1">
            <w:r>
              <w:rPr>
                <w:rStyle w:val="Lienhypertexte"/>
                <w:noProof/>
              </w:rPr>
              <w:t>4 BOUTIQUE</w:t>
            </w:r>
            <w:r>
              <w:rPr>
                <w:noProof/>
                <w:webHidden/>
              </w:rPr>
              <w:tab/>
            </w:r>
            <w:r>
              <w:rPr>
                <w:noProof/>
                <w:webHidden/>
              </w:rPr>
              <w:fldChar w:fldCharType="begin"/>
            </w:r>
            <w:r>
              <w:rPr>
                <w:noProof/>
                <w:webHidden/>
              </w:rPr>
              <w:instrText xml:space="preserve"> PAGEREF _Toc167463193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94"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_Toc167463194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95"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_Toc167463195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96"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_Toc167463196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97"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_Toc167463197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7463198" w:history="1">
            <w:r>
              <w:rPr>
                <w:rStyle w:val="Lienhypertexte"/>
                <w:noProof/>
              </w:rPr>
              <w:t>5 INDEMNISATION DES FRAIS</w:t>
            </w:r>
            <w:r>
              <w:rPr>
                <w:noProof/>
                <w:webHidden/>
              </w:rPr>
              <w:tab/>
            </w:r>
            <w:r>
              <w:rPr>
                <w:noProof/>
                <w:webHidden/>
              </w:rPr>
              <w:fldChar w:fldCharType="begin"/>
            </w:r>
            <w:r>
              <w:rPr>
                <w:noProof/>
                <w:webHidden/>
              </w:rPr>
              <w:instrText xml:space="preserve"> PAGEREF _Toc167463198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199"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_Toc167463199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463200"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_Toc167463200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201"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_Toc167463201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202"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_Toc167463202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463203"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_Toc167463203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463204"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_Toc167463204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463205"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_Toc167463205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206"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_Toc167463206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463207"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_Toc167463207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463208" w:history="1">
            <w:r>
              <w:rPr>
                <w:rStyle w:val="Lienhypertexte"/>
                <w:noProof/>
              </w:rPr>
              <w:t>A - LA NOTE DE FRAIS</w:t>
            </w:r>
            <w:r>
              <w:rPr>
                <w:noProof/>
                <w:webHidden/>
              </w:rPr>
              <w:tab/>
            </w:r>
            <w:r>
              <w:rPr>
                <w:noProof/>
                <w:webHidden/>
              </w:rPr>
              <w:fldChar w:fldCharType="begin"/>
            </w:r>
            <w:r>
              <w:rPr>
                <w:noProof/>
                <w:webHidden/>
              </w:rPr>
              <w:instrText xml:space="preserve"> PAGEREF _Toc167463208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463209"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_Toc167463209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Pr>
        <w:jc w:val="right"/>
      </w:pPr>
      <w:r>
        <w:rPr>
          <w:rStyle w:val="modif"/>
          <w:b/>
        </w:rPr>
        <w:t>Projet6 du</w:t>
      </w:r>
      <w:r>
        <w:t xml:space="preserve"> </w:t>
      </w:r>
      <w:r>
        <w:rPr>
          <w:rStyle w:val="modif"/>
        </w:rPr>
        <w:t>24 mai 2024 1h, il</w:t>
      </w:r>
      <w:r>
        <w:t xml:space="preserve"> remplace projet5 du 7mai </w:t>
      </w:r>
      <w:r>
        <w:br/>
        <w:t xml:space="preserve">Style </w:t>
      </w:r>
      <w:proofErr w:type="spellStart"/>
      <w:r>
        <w:rPr>
          <w:rStyle w:val="modif"/>
        </w:rPr>
        <w:t>modif</w:t>
      </w:r>
      <w:proofErr w:type="spellEnd"/>
      <w:r>
        <w:rPr>
          <w:rStyle w:val="modif"/>
        </w:rPr>
        <w:t xml:space="preserve"> italique vert </w:t>
      </w:r>
      <w:r>
        <w:t xml:space="preserve">pour les corrections, </w:t>
      </w:r>
      <w:r>
        <w:rPr>
          <w:strike/>
        </w:rPr>
        <w:t>barré pour les suppressions.</w:t>
      </w:r>
    </w:p>
    <w:p>
      <w:pPr>
        <w:suppressAutoHyphens w:val="0"/>
        <w:spacing w:before="0"/>
        <w:jc w:val="right"/>
      </w:pPr>
    </w:p>
    <w:p>
      <w:pPr>
        <w:suppressAutoHyphens w:val="0"/>
        <w:spacing w:before="0"/>
        <w:jc w:val="right"/>
      </w:pPr>
      <w:r>
        <w:t>Pour le bureau, le secrétaire, Bruno Delahaye</w:t>
      </w:r>
    </w:p>
    <w:p/>
    <w:p>
      <w:pPr>
        <w:pStyle w:val="Titre1"/>
      </w:pPr>
      <w:bookmarkStart w:id="1" w:name="_Toc167463184"/>
      <w:r>
        <w:t>Pourquoi ce Règlement Intérieur – RI</w:t>
      </w:r>
      <w:bookmarkEnd w:id="1"/>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et sera modifié ou validé lors de l’Assemblée Générale suivante. </w:t>
      </w:r>
    </w:p>
    <w:p>
      <w:pPr>
        <w:pStyle w:val="Texte1"/>
        <w:rPr>
          <w:rStyle w:val="modif"/>
          <w:i w:val="0"/>
          <w:color w:val="auto"/>
          <w:shd w:val="clear" w:color="auto" w:fill="auto"/>
        </w:rPr>
      </w:pPr>
      <w:r>
        <w:rPr>
          <w:rStyle w:val="modif"/>
        </w:rPr>
        <w:t xml:space="preserve">Le bureau le tient à jour  et </w:t>
      </w:r>
      <w:r>
        <w:rPr>
          <w:rStyle w:val="modif"/>
          <w:i w:val="0"/>
          <w:color w:val="auto"/>
          <w:shd w:val="clear" w:color="auto" w:fill="auto"/>
        </w:rPr>
        <w:t xml:space="preserve">y formalise les règles d’administration CDZ applicables par les administrateurs, chargés de mission, Délégués Régionaux, adhérents ou bénévoles </w:t>
      </w:r>
      <w:r>
        <w:rPr>
          <w:rStyle w:val="modif"/>
        </w:rPr>
        <w:t>mandatés</w:t>
      </w:r>
      <w:r>
        <w:rPr>
          <w:rStyle w:val="modif"/>
          <w:i w:val="0"/>
          <w:color w:val="auto"/>
          <w:shd w:val="clear" w:color="auto" w:fill="auto"/>
        </w:rPr>
        <w:t xml:space="preserve">.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 et/ou du CA.</w:t>
      </w:r>
    </w:p>
    <w:p>
      <w:pPr>
        <w:rPr>
          <w:rStyle w:val="modif"/>
        </w:rPr>
      </w:pPr>
      <w:r>
        <w:rPr>
          <w:rStyle w:val="modif"/>
        </w:rPr>
        <w:br w:type="page"/>
      </w:r>
    </w:p>
    <w:p>
      <w:pPr>
        <w:pStyle w:val="Titre1"/>
        <w:rPr>
          <w:rStyle w:val="modif"/>
          <w:i w:val="0"/>
          <w:color w:val="auto"/>
          <w:shd w:val="clear" w:color="auto" w:fill="auto"/>
        </w:rPr>
      </w:pPr>
      <w:bookmarkStart w:id="2" w:name="_Toc167463185"/>
      <w:r>
        <w:rPr>
          <w:rStyle w:val="modif"/>
          <w:i w:val="0"/>
          <w:color w:val="auto"/>
          <w:shd w:val="clear" w:color="auto" w:fill="auto"/>
        </w:rPr>
        <w:lastRenderedPageBreak/>
        <w:t>Extrait des statuts (mars 2022)</w:t>
      </w:r>
      <w:bookmarkEnd w:id="2"/>
      <w:r>
        <w:rPr>
          <w:rStyle w:val="modif"/>
          <w:i w:val="0"/>
          <w:color w:val="auto"/>
          <w:shd w:val="clear" w:color="auto" w:fill="auto"/>
        </w:rPr>
        <w:t xml:space="preserve"> </w:t>
      </w:r>
    </w:p>
    <w:p>
      <w:pPr>
        <w:pStyle w:val="Titre2"/>
        <w:rPr>
          <w:rStyle w:val="modif"/>
          <w:i w:val="0"/>
          <w:color w:val="auto"/>
          <w:shd w:val="clear" w:color="auto" w:fill="auto"/>
        </w:rPr>
      </w:pPr>
      <w:bookmarkStart w:id="3" w:name="_Toc167463186"/>
      <w:r>
        <w:rPr>
          <w:rStyle w:val="modif"/>
          <w:i w:val="0"/>
          <w:color w:val="auto"/>
          <w:shd w:val="clear" w:color="auto" w:fill="auto"/>
        </w:rPr>
        <w:t>ASSEMBLÉES GÉNÉRALES</w:t>
      </w:r>
      <w:bookmarkEnd w:id="3"/>
    </w:p>
    <w:p>
      <w:pPr>
        <w:pStyle w:val="Texte2"/>
        <w:rPr>
          <w:rStyle w:val="modif"/>
          <w:i w:val="0"/>
          <w:color w:val="auto"/>
          <w:shd w:val="clear" w:color="auto" w:fill="auto"/>
        </w:rPr>
      </w:pPr>
      <w:r>
        <w:rPr>
          <w:rStyle w:val="modif"/>
          <w:i w:val="0"/>
          <w:color w:val="auto"/>
          <w:shd w:val="clear" w:color="auto" w:fill="auto"/>
        </w:rPr>
        <w:t xml:space="preserve">L’Assemblée Générale se réunit réglementairement tous les ans, en présentiel ou en distanciel. </w:t>
      </w:r>
    </w:p>
    <w:p>
      <w:pPr>
        <w:pStyle w:val="Texte2"/>
        <w:rPr>
          <w:rStyle w:val="modif"/>
          <w:i w:val="0"/>
          <w:color w:val="auto"/>
          <w:shd w:val="clear" w:color="auto" w:fill="auto"/>
        </w:rPr>
      </w:pPr>
      <w:r>
        <w:rPr>
          <w:rStyle w:val="modif"/>
          <w:i w:val="0"/>
          <w:color w:val="auto"/>
          <w:shd w:val="clear" w:color="auto" w:fill="auto"/>
        </w:rPr>
        <w:t>Elle ne délibère valablement que si au moins 50 membres sont présents ou représentés, un membre présent pouvant représenter jusqu’à cinq autres membres.</w:t>
      </w:r>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 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w:t>
      </w:r>
    </w:p>
    <w:p>
      <w:pPr>
        <w:pStyle w:val="Texte2"/>
        <w:rPr>
          <w:rStyle w:val="modif"/>
          <w:i w:val="0"/>
          <w:color w:val="auto"/>
          <w:shd w:val="clear" w:color="auto" w:fill="auto"/>
        </w:rPr>
      </w:pPr>
      <w:r>
        <w:rPr>
          <w:rStyle w:val="modif"/>
          <w:i w:val="0"/>
          <w:color w:val="auto"/>
          <w:shd w:val="clear" w:color="auto" w:fill="auto"/>
        </w:rPr>
        <w:t xml:space="preserve">…/… Toute demande </w:t>
      </w:r>
      <w:r>
        <w:rPr>
          <w:rStyle w:val="modif"/>
          <w:b/>
          <w:i w:val="0"/>
          <w:color w:val="auto"/>
          <w:shd w:val="clear" w:color="auto" w:fill="auto"/>
        </w:rPr>
        <w:t xml:space="preserve">d’adhésion implique une acceptation complète des statuts </w:t>
      </w:r>
      <w:r>
        <w:rPr>
          <w:rStyle w:val="modif"/>
          <w:b/>
        </w:rPr>
        <w:t>et du Règlement Intérieur</w:t>
      </w:r>
      <w:r>
        <w:rPr>
          <w:rStyle w:val="modif"/>
          <w:i w:val="0"/>
          <w:color w:val="auto"/>
          <w:shd w:val="clear" w:color="auto" w:fill="auto"/>
        </w:rPr>
        <w:t xml:space="preserve"> de l’association. Les admissions sont validées par le Bureau.)</w:t>
      </w:r>
    </w:p>
    <w:p>
      <w:pPr>
        <w:pStyle w:val="Titre2"/>
      </w:pPr>
      <w:bookmarkStart w:id="4" w:name="_Toc167463187"/>
      <w:r>
        <w:t>Participants.</w:t>
      </w:r>
      <w:bookmarkEnd w:id="4"/>
      <w:r>
        <w:t xml:space="preserve"> </w:t>
      </w:r>
    </w:p>
    <w:p>
      <w:pPr>
        <w:pStyle w:val="Texte2"/>
      </w:pPr>
      <w:r>
        <w:t xml:space="preserve">Seuls sont admis à participer aux Assemblées Générales les membres du Cercle du Zéro. </w:t>
      </w:r>
    </w:p>
    <w:p>
      <w:pPr>
        <w:pStyle w:val="Texte2"/>
        <w:rPr>
          <w:rStyle w:val="modif"/>
        </w:rPr>
      </w:pPr>
      <w:r>
        <w:t xml:space="preserve">La cotisation peut être réglée avant l’ouverture des débats. </w:t>
      </w:r>
    </w:p>
    <w:p>
      <w:pPr>
        <w:pStyle w:val="Texte2"/>
      </w:pPr>
      <w:r>
        <w:rPr>
          <w:rStyle w:val="modif"/>
        </w:rPr>
        <w:t xml:space="preserve">Des «non membres» peuvent participer sur </w:t>
      </w:r>
      <w:r>
        <w:t xml:space="preserve">invitation du Bureau. </w:t>
      </w:r>
    </w:p>
    <w:p>
      <w:pPr>
        <w:pStyle w:val="Titre2"/>
      </w:pPr>
      <w:bookmarkStart w:id="5" w:name="_Toc167463188"/>
      <w:r>
        <w:t>Votes et élections des membres du bureau :</w:t>
      </w:r>
      <w:bookmarkEnd w:id="5"/>
      <w:r>
        <w:t xml:space="preserve"> </w:t>
      </w:r>
    </w:p>
    <w:p>
      <w:pPr>
        <w:pStyle w:val="Texte2"/>
      </w:pPr>
      <w:r>
        <w:t xml:space="preserve">Tous les membres sont électeurs. </w:t>
      </w:r>
    </w:p>
    <w:p>
      <w:pPr>
        <w:pStyle w:val="Texte2"/>
      </w:pPr>
      <w:r>
        <w:rPr>
          <w:rStyle w:val="modif"/>
          <w:i w:val="0"/>
          <w:color w:val="auto"/>
          <w:shd w:val="clear" w:color="auto" w:fill="auto"/>
        </w:rPr>
        <w:t>Les statuts précisent que</w:t>
      </w:r>
      <w:r>
        <w:t xml:space="preserve"> sont éligibles au bureau les membres ayant plus de deux ans consécutifs </w:t>
      </w:r>
      <w:r>
        <w:rPr>
          <w:rStyle w:val="modif"/>
          <w:i w:val="0"/>
          <w:color w:val="auto"/>
          <w:shd w:val="clear" w:color="auto" w:fill="auto"/>
        </w:rPr>
        <w:t>de cotisation</w:t>
      </w:r>
      <w:r>
        <w:t xml:space="preserve">. </w:t>
      </w:r>
    </w:p>
    <w:p>
      <w:pPr>
        <w:pStyle w:val="Titre3"/>
      </w:pPr>
      <w:bookmarkStart w:id="6" w:name="_Toc167463189"/>
      <w:r>
        <w:t>Vote par procuration (pouvoirs) :</w:t>
      </w:r>
      <w:bookmarkEnd w:id="6"/>
      <w:r>
        <w:t xml:space="preserve"> </w:t>
      </w:r>
    </w:p>
    <w:p>
      <w:pPr>
        <w:pStyle w:val="Texte3"/>
      </w:pPr>
      <w:r>
        <w:t xml:space="preserve">Un membre ne peut représenter que cinq pouvoirs. Les pouvoirs «en blanc» seront répartis par tirage au sort entre les membres présents à l’AG. </w:t>
      </w:r>
    </w:p>
    <w:p>
      <w:pPr>
        <w:pStyle w:val="Titre1"/>
      </w:pPr>
      <w:bookmarkStart w:id="7" w:name="_Toc167463190"/>
      <w:r>
        <w:t>ORGANISATION DE MANIFESTATIONS</w:t>
      </w:r>
      <w:bookmarkEnd w:id="7"/>
      <w:r>
        <w:t xml:space="preserve"> </w:t>
      </w:r>
    </w:p>
    <w:p>
      <w:pPr>
        <w:pStyle w:val="Titre2"/>
      </w:pPr>
      <w:bookmarkStart w:id="8" w:name="_Toc167463191"/>
      <w:r>
        <w:t>Représentation lors de manifestations</w:t>
      </w:r>
      <w:bookmarkEnd w:id="8"/>
      <w:r>
        <w:t xml:space="preserve"> </w:t>
      </w:r>
    </w:p>
    <w:p>
      <w:pPr>
        <w:pStyle w:val="Texte2"/>
        <w:rPr>
          <w:rStyle w:val="modif"/>
          <w:i w:val="0"/>
          <w:color w:val="auto"/>
          <w:shd w:val="clear" w:color="auto" w:fill="auto"/>
        </w:rPr>
      </w:pPr>
      <w:r>
        <w:rPr>
          <w:rStyle w:val="modif"/>
          <w:i w:val="0"/>
          <w:color w:val="auto"/>
          <w:shd w:val="clear" w:color="auto" w:fill="auto"/>
        </w:rPr>
        <w:t xml:space="preserve">Pour être représenté dans les manifestations, régionales, </w:t>
      </w:r>
      <w:r>
        <w:rPr>
          <w:rStyle w:val="modif"/>
          <w:i w:val="0"/>
          <w:color w:val="auto"/>
          <w:shd w:val="clear" w:color="auto" w:fill="auto"/>
        </w:rPr>
        <w:t xml:space="preserve">afin de réduire les frais, </w:t>
      </w:r>
      <w:r>
        <w:rPr>
          <w:rStyle w:val="modif"/>
          <w:i w:val="0"/>
          <w:color w:val="auto"/>
          <w:shd w:val="clear" w:color="auto" w:fill="auto"/>
        </w:rPr>
        <w:t xml:space="preserve">le bureau fera appel </w:t>
      </w:r>
      <w:r>
        <w:rPr>
          <w:rStyle w:val="modif"/>
        </w:rPr>
        <w:t xml:space="preserve">prioritairement </w:t>
      </w:r>
      <w:r>
        <w:rPr>
          <w:rStyle w:val="modif"/>
          <w:i w:val="0"/>
          <w:color w:val="auto"/>
          <w:shd w:val="clear" w:color="auto" w:fill="auto"/>
        </w:rPr>
        <w:t xml:space="preserve">aux DR ou adhérents proches géographiquement du lieu de manifestation. </w:t>
      </w:r>
    </w:p>
    <w:p>
      <w:pPr>
        <w:pStyle w:val="Texte2"/>
      </w:pPr>
      <w:r>
        <w:rPr>
          <w:rStyle w:val="modif"/>
          <w:i w:val="0"/>
          <w:color w:val="auto"/>
          <w:shd w:val="clear" w:color="auto" w:fill="auto"/>
        </w:rPr>
        <w:t xml:space="preserve">Des visuels approuvés par le Bureau seront mis à disposition des </w:t>
      </w:r>
      <w:r>
        <w:rPr>
          <w:rStyle w:val="modif"/>
        </w:rPr>
        <w:t xml:space="preserve">représentants </w:t>
      </w:r>
      <w:r>
        <w:rPr>
          <w:rStyle w:val="modif"/>
          <w:i w:val="0"/>
          <w:color w:val="auto"/>
          <w:shd w:val="clear" w:color="auto" w:fill="auto"/>
        </w:rPr>
        <w:t>CDZ</w:t>
      </w:r>
      <w:r>
        <w:t>.</w:t>
      </w:r>
    </w:p>
    <w:p>
      <w:pPr>
        <w:pStyle w:val="Texte2"/>
        <w:rPr>
          <w:rStyle w:val="modif"/>
          <w:i w:val="0"/>
          <w:color w:val="auto"/>
          <w:shd w:val="clear" w:color="auto" w:fill="auto"/>
        </w:rPr>
      </w:pPr>
      <w:r>
        <w:rPr>
          <w:rStyle w:val="modif"/>
          <w:i w:val="0"/>
          <w:color w:val="auto"/>
          <w:shd w:val="clear" w:color="auto" w:fill="auto"/>
        </w:rPr>
        <w:t xml:space="preserve">La participation à une manifestation en représentant CDZ fera l’objet d’un budget présenté aux Président et trésorier, </w:t>
      </w:r>
      <w:r>
        <w:rPr>
          <w:rStyle w:val="modif"/>
        </w:rPr>
        <w:t>1 mois</w:t>
      </w:r>
      <w:r>
        <w:rPr>
          <w:rStyle w:val="modif"/>
          <w:i w:val="0"/>
          <w:color w:val="auto"/>
          <w:shd w:val="clear" w:color="auto" w:fill="auto"/>
        </w:rPr>
        <w:t xml:space="preserve"> avant la manifestation. </w:t>
      </w:r>
    </w:p>
    <w:p>
      <w:pPr>
        <w:pStyle w:val="Titre2"/>
      </w:pPr>
      <w:bookmarkStart w:id="9" w:name="_Toc167463192"/>
      <w:r>
        <w:t>Organisation de manifestation par un adhérent</w:t>
      </w:r>
      <w:bookmarkEnd w:id="9"/>
      <w:r>
        <w:t xml:space="preserve"> </w:t>
      </w:r>
    </w:p>
    <w:p>
      <w:pPr>
        <w:pStyle w:val="Texte2"/>
      </w:pPr>
      <w:r>
        <w:t>Le bureau peut mandater un membre pour organiser une manifestation au nom du Cercle du Zéro.</w:t>
      </w:r>
    </w:p>
    <w:p>
      <w:pPr>
        <w:pStyle w:val="Texte2"/>
      </w:pPr>
      <w:r>
        <w:t xml:space="preserve">Un projet et un budget prévisionnel seront présentés au préalable. </w:t>
      </w:r>
    </w:p>
    <w:p>
      <w:pPr>
        <w:pStyle w:val="Texte2"/>
      </w:pPr>
      <w:r>
        <w:t xml:space="preserve">Toutes les factures seront libellées au nom du Cercle du Zéro. </w:t>
      </w:r>
    </w:p>
    <w:p>
      <w:pPr>
        <w:pStyle w:val="Texte2"/>
      </w:pPr>
      <w:r>
        <w:t>Le représentant CDZ et les organisateurs s’assureront du respect des obligations réglementaires pour l’organisation de l’événement : traçabilité de la billetterie, sécurité des personnes et biens, parking des véhicules, accès handicapés, …</w:t>
      </w:r>
    </w:p>
    <w:p>
      <w:pPr>
        <w:pStyle w:val="Texte2"/>
      </w:pPr>
      <w:r>
        <w:t xml:space="preserve">Au minimum deux semaines avant la date retenue, le Président devra être informé des lieux, dates, nombre et qualités des exposants afin de faire une déclaration à notre assurance. </w:t>
      </w:r>
    </w:p>
    <w:p>
      <w:pPr>
        <w:suppressAutoHyphens w:val="0"/>
        <w:spacing w:before="0"/>
        <w:jc w:val="left"/>
        <w:rPr>
          <w:rStyle w:val="modif"/>
        </w:rPr>
      </w:pPr>
      <w:r>
        <w:rPr>
          <w:rStyle w:val="modif"/>
        </w:rPr>
        <w:br w:type="page"/>
      </w:r>
    </w:p>
    <w:p>
      <w:pPr>
        <w:pStyle w:val="Titre1"/>
      </w:pPr>
      <w:bookmarkStart w:id="10" w:name="_Toc167463193"/>
      <w:r>
        <w:lastRenderedPageBreak/>
        <w:t>BOUTIQUE</w:t>
      </w:r>
      <w:bookmarkEnd w:id="10"/>
      <w:r>
        <w:t xml:space="preserve"> </w:t>
      </w:r>
    </w:p>
    <w:p>
      <w:pPr>
        <w:pStyle w:val="Titre2"/>
      </w:pPr>
      <w:bookmarkStart w:id="11" w:name="_Toc167463194"/>
      <w:r>
        <w:t>But de la boutique CDZ</w:t>
      </w:r>
      <w:bookmarkEnd w:id="11"/>
    </w:p>
    <w:p>
      <w:pPr>
        <w:pStyle w:val="Texte2"/>
      </w:pPr>
      <w:r>
        <w:t xml:space="preserve">La boutique met à disposition des fournitures et outillages en rapport avec l’activité du Cercle. </w:t>
      </w:r>
    </w:p>
    <w:p>
      <w:pPr>
        <w:pStyle w:val="Texte2"/>
        <w:rPr>
          <w:rStyle w:val="modif"/>
          <w:i w:val="0"/>
          <w:color w:val="auto"/>
          <w:shd w:val="clear" w:color="auto" w:fill="auto"/>
        </w:rPr>
      </w:pPr>
      <w:r>
        <w:t xml:space="preserve">Ces fournitures concernent </w:t>
      </w:r>
      <w:r>
        <w:rPr>
          <w:rStyle w:val="modif"/>
          <w:i w:val="0"/>
          <w:color w:val="auto"/>
          <w:shd w:val="clear" w:color="auto" w:fill="auto"/>
        </w:rPr>
        <w:t xml:space="preserve">des produits introuvables ou difficilement disponibles dans le commerce en quantité et qualité pour les amateurs. </w:t>
      </w:r>
    </w:p>
    <w:p>
      <w:pPr>
        <w:pStyle w:val="Texte2"/>
        <w:rPr>
          <w:rStyle w:val="modif"/>
          <w:i w:val="0"/>
          <w:color w:val="auto"/>
          <w:shd w:val="clear" w:color="auto" w:fill="auto"/>
        </w:rPr>
      </w:pPr>
      <w:r>
        <w:rPr>
          <w:rStyle w:val="modif"/>
          <w:i w:val="0"/>
          <w:color w:val="auto"/>
          <w:shd w:val="clear" w:color="auto" w:fill="auto"/>
        </w:rPr>
        <w:t>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 de notre discipline.</w:t>
      </w:r>
    </w:p>
    <w:p>
      <w:pPr>
        <w:pStyle w:val="Texte2"/>
      </w:pPr>
      <w:r>
        <w:t xml:space="preserve">Elle peut exceptionnellement proposer des reliquats de projets communs ou gérer un achat commun. </w:t>
      </w:r>
    </w:p>
    <w:p>
      <w:pPr>
        <w:pStyle w:val="Titre2"/>
      </w:pPr>
      <w:bookmarkStart w:id="12" w:name="_Toc167463195"/>
      <w:r>
        <w:t>Qui peut acheter ?</w:t>
      </w:r>
      <w:bookmarkEnd w:id="12"/>
    </w:p>
    <w:p>
      <w:pPr>
        <w:pStyle w:val="Texte2"/>
      </w:pPr>
      <w:r>
        <w:t xml:space="preserve">Seuls les membres du Cercle du Zéro peuvent bénéficier </w:t>
      </w:r>
      <w:r>
        <w:rPr>
          <w:rStyle w:val="modif"/>
          <w:i w:val="0"/>
          <w:color w:val="auto"/>
          <w:shd w:val="clear" w:color="auto" w:fill="auto"/>
        </w:rPr>
        <w:t>de la boutique CDZ</w:t>
      </w:r>
      <w:r>
        <w:t xml:space="preserve">. </w:t>
      </w:r>
    </w:p>
    <w:p>
      <w:pPr>
        <w:pStyle w:val="Texte2"/>
      </w:pPr>
      <w:r>
        <w:t xml:space="preserve">La commande se fait en ligne sur le site du Cercle du Zéro. </w:t>
      </w:r>
      <w:r>
        <w:rPr>
          <w:rStyle w:val="modif"/>
          <w:i w:val="0"/>
          <w:color w:val="auto"/>
          <w:shd w:val="clear" w:color="auto" w:fill="auto"/>
        </w:rPr>
        <w:t>Si la connexion n'est pas possible, il convient de contacter le gérant par téléphone afin de vérifier la disponibilité des produits et calculer des frais de port.</w:t>
      </w:r>
      <w:r>
        <w:t xml:space="preserve"> </w:t>
      </w:r>
    </w:p>
    <w:p>
      <w:pPr>
        <w:pStyle w:val="Texte2"/>
      </w:pPr>
      <w:r>
        <w:t xml:space="preserve">La boutique CDZ peut être présente physiquement lors de réunions ou de manifestations, avec la présence du gérant, ou d’un membre mandaté. </w:t>
      </w:r>
    </w:p>
    <w:p>
      <w:pPr>
        <w:pStyle w:val="Texte2"/>
        <w:rPr>
          <w:rStyle w:val="modif"/>
        </w:rPr>
      </w:pPr>
      <w:r>
        <w:t>La vente au public ne sera autorisé qu’exceptionnellement sur accord du bureau, pour des articles spécifiques de la boutique qui ne feraient aucune concurrence aux professionnels de domaine.</w:t>
      </w:r>
    </w:p>
    <w:p>
      <w:pPr>
        <w:pStyle w:val="Texte2"/>
      </w:pPr>
      <w:r>
        <w:t xml:space="preserve">Les Associations affiliées peuvent commander pour leurs membres. </w:t>
      </w:r>
    </w:p>
    <w:p>
      <w:pPr>
        <w:pStyle w:val="Titre2"/>
      </w:pPr>
      <w:bookmarkStart w:id="13" w:name="_Toc167463196"/>
      <w:r>
        <w:t>Le gérant de la boutique</w:t>
      </w:r>
      <w:bookmarkEnd w:id="13"/>
      <w:r>
        <w:t xml:space="preserve"> </w:t>
      </w:r>
    </w:p>
    <w:p>
      <w:pPr>
        <w:pStyle w:val="Texte2"/>
      </w:pPr>
      <w:r>
        <w:t xml:space="preserve">Il est désigné ou démis par le bureau parmi les adhérents CDZ. Il est validé par l’Assemblée Générale suivante. </w:t>
      </w:r>
    </w:p>
    <w:p>
      <w:pPr>
        <w:pStyle w:val="Texte2"/>
      </w:pPr>
      <w:r>
        <w:t xml:space="preserve">Le gérant de la boutique </w:t>
      </w:r>
      <w:r>
        <w:rPr>
          <w:rStyle w:val="modif"/>
          <w:i w:val="0"/>
          <w:color w:val="auto"/>
          <w:shd w:val="clear" w:color="auto" w:fill="auto"/>
        </w:rPr>
        <w:t>est habilité à passer les commandes de renouvellement des produits de la boutique</w:t>
      </w:r>
      <w:r>
        <w:t>. Il prospecte, fait des appels d'offres ou demande des devis au nom du Cercle du Zéro.</w:t>
      </w:r>
    </w:p>
    <w:p>
      <w:pPr>
        <w:pStyle w:val="Texte2"/>
      </w:pPr>
      <w:r>
        <w:t xml:space="preserve">Si les sommes engagées sont importantes (montant convenu en Bureau), l'investissement est </w:t>
      </w:r>
      <w:r>
        <w:rPr>
          <w:rStyle w:val="modif"/>
          <w:i w:val="0"/>
          <w:color w:val="auto"/>
          <w:shd w:val="clear" w:color="auto" w:fill="auto"/>
        </w:rPr>
        <w:t xml:space="preserve">décidé </w:t>
      </w:r>
      <w:r>
        <w:t xml:space="preserve">par le Bureau. </w:t>
      </w:r>
    </w:p>
    <w:p>
      <w:pPr>
        <w:pStyle w:val="Texte2"/>
        <w:rPr>
          <w:rStyle w:val="modif"/>
          <w:i w:val="0"/>
          <w:color w:val="auto"/>
          <w:shd w:val="clear" w:color="auto" w:fill="auto"/>
        </w:rPr>
      </w:pPr>
      <w:r>
        <w:rPr>
          <w:rStyle w:val="modif"/>
          <w:i w:val="0"/>
          <w:color w:val="auto"/>
          <w:shd w:val="clear" w:color="auto" w:fill="auto"/>
        </w:rPr>
        <w:t xml:space="preserve">Le gérant présentera un rapport succinct de l’activité de la boutique en préparation des réunions de bureau : nombre et chiffres d’affaire des ventes, articles en tension, … </w:t>
      </w:r>
    </w:p>
    <w:p>
      <w:pPr>
        <w:pStyle w:val="Texte2"/>
      </w:pPr>
      <w:r>
        <w:t xml:space="preserve">A la fin de chaque exercice, il fournira un rapport d’activité et financier. </w:t>
      </w:r>
    </w:p>
    <w:p>
      <w:pPr>
        <w:pStyle w:val="Titre2"/>
      </w:pPr>
      <w:bookmarkStart w:id="14" w:name="_Toc167463197"/>
      <w:r>
        <w:t>Les commandes et expéditions</w:t>
      </w:r>
      <w:bookmarkEnd w:id="14"/>
      <w:r>
        <w:t xml:space="preserve"> </w:t>
      </w:r>
    </w:p>
    <w:p>
      <w:pPr>
        <w:pStyle w:val="Texte2"/>
        <w:rPr>
          <w:rStyle w:val="modif"/>
          <w:i w:val="0"/>
          <w:color w:val="auto"/>
          <w:shd w:val="clear" w:color="auto" w:fill="auto"/>
        </w:rPr>
      </w:pPr>
      <w:r>
        <w:rPr>
          <w:rStyle w:val="modif"/>
          <w:i w:val="0"/>
          <w:color w:val="auto"/>
          <w:shd w:val="clear" w:color="auto" w:fill="auto"/>
        </w:rPr>
        <w:t xml:space="preserve">La commande n'est confirmée qu'à réception du règlement. </w:t>
      </w:r>
    </w:p>
    <w:p>
      <w:pPr>
        <w:pStyle w:val="Texte2"/>
        <w:rPr>
          <w:rStyle w:val="modif"/>
          <w:i w:val="0"/>
          <w:color w:val="auto"/>
          <w:shd w:val="clear" w:color="auto" w:fill="auto"/>
        </w:rPr>
      </w:pPr>
      <w:r>
        <w:rPr>
          <w:rStyle w:val="modif"/>
          <w:i w:val="0"/>
          <w:color w:val="auto"/>
          <w:shd w:val="clear" w:color="auto" w:fill="auto"/>
        </w:rPr>
        <w:t>Le règlement peut être effectué par virement bancaire, chèque au nom du Cercle du Zéro ou en espèces (lors de présence physique).</w:t>
      </w:r>
    </w:p>
    <w:p>
      <w:pPr>
        <w:pStyle w:val="Texte2"/>
        <w:rPr>
          <w:rStyle w:val="modif"/>
          <w:i w:val="0"/>
          <w:color w:val="auto"/>
          <w:shd w:val="clear" w:color="auto" w:fill="auto"/>
        </w:rPr>
      </w:pPr>
      <w:r>
        <w:rPr>
          <w:rStyle w:val="modif"/>
          <w:i w:val="0"/>
          <w:color w:val="auto"/>
          <w:shd w:val="clear" w:color="auto" w:fill="auto"/>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gérant pour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5" w:name="_Toc167463198"/>
      <w:r>
        <w:lastRenderedPageBreak/>
        <w:t>INDEMNISATION DES FRAIS</w:t>
      </w:r>
      <w:bookmarkEnd w:id="15"/>
      <w:r>
        <w:t xml:space="preserve"> </w:t>
      </w:r>
    </w:p>
    <w:p>
      <w:pPr>
        <w:pStyle w:val="Titre2"/>
      </w:pPr>
      <w:bookmarkStart w:id="16" w:name="_Toc167463199"/>
      <w:r>
        <w:t>Généralités :</w:t>
      </w:r>
      <w:bookmarkEnd w:id="16"/>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exte2"/>
      </w:pPr>
      <w:r>
        <w:t xml:space="preserve">Ce paragraphe précise les règles d’indemnisation. Il est rappelé que les adhérents ne peuvent engager de frais (sauf nécessité particulière </w:t>
      </w:r>
      <w:r>
        <w:rPr>
          <w:rStyle w:val="modif"/>
        </w:rPr>
        <w:t>de leur fonction CDZ</w:t>
      </w:r>
      <w:r>
        <w:t xml:space="preserve">) qu’après accord du Président du Cercle ou du Bureau représenté par l’un de ses membres. </w:t>
      </w:r>
    </w:p>
    <w:p>
      <w:pPr>
        <w:pStyle w:val="Titre3"/>
      </w:pPr>
      <w:bookmarkStart w:id="17" w:name="_Toc167463200"/>
      <w:r>
        <w:t>Les frais indemnisables doivent répondre aux impératifs suivants :</w:t>
      </w:r>
      <w:bookmarkEnd w:id="17"/>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rPr>
          <w:rStyle w:val="modif"/>
        </w:rPr>
      </w:pPr>
      <w:r>
        <w:t xml:space="preserve">Correspondre à des missions actées et nominatives des membres </w:t>
      </w:r>
      <w:r>
        <w:rPr>
          <w:rStyle w:val="modif"/>
        </w:rPr>
        <w:t xml:space="preserve">du bureau, des Délégués Régionaux ou des chargés de mission.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administrateurs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8" w:name="_Toc167463201"/>
      <w:r>
        <w:rPr>
          <w:rStyle w:val="modif"/>
          <w:i w:val="0"/>
          <w:color w:val="auto"/>
          <w:shd w:val="clear" w:color="auto" w:fill="auto"/>
        </w:rPr>
        <w:t>Abandons de créances</w:t>
      </w:r>
      <w:bookmarkEnd w:id="18"/>
      <w:r>
        <w:rPr>
          <w:rStyle w:val="modif"/>
          <w:i w:val="0"/>
          <w:color w:val="auto"/>
          <w:shd w:val="clear" w:color="auto" w:fill="auto"/>
        </w:rPr>
        <w:t xml:space="preserve"> </w:t>
      </w:r>
    </w:p>
    <w:p>
      <w:pPr>
        <w:pStyle w:val="Texte2"/>
        <w:rPr>
          <w:rStyle w:val="modif"/>
          <w:i w:val="0"/>
          <w:color w:val="auto"/>
          <w:shd w:val="clear" w:color="auto" w:fill="auto"/>
        </w:rPr>
      </w:pPr>
      <w:r>
        <w:rPr>
          <w:rStyle w:val="modif"/>
          <w:i w:val="0"/>
          <w:color w:val="auto"/>
          <w:shd w:val="clear" w:color="auto" w:fill="auto"/>
        </w:rPr>
        <w:t>En l’attente de l’agrément d’intérêt général du Cercle du Zéro par l’administration, le Cercle du Zéro n’émettra pas de reçu fiscal pour les abandons de créances.</w:t>
      </w:r>
    </w:p>
    <w:p>
      <w:pPr>
        <w:pStyle w:val="Titre2"/>
      </w:pPr>
      <w:bookmarkStart w:id="19" w:name="_Toc167463202"/>
      <w:r>
        <w:t>Cas pouvant ouvrir à indemnisation :</w:t>
      </w:r>
      <w:bookmarkEnd w:id="19"/>
      <w:r>
        <w:t xml:space="preserve"> </w:t>
      </w:r>
    </w:p>
    <w:p>
      <w:pPr>
        <w:pStyle w:val="Titre3"/>
      </w:pPr>
      <w:bookmarkStart w:id="20" w:name="_Toc167463203"/>
      <w:r>
        <w:t>A - PARTICIPATIONS AU CONSEIL D’ADMINISTRATION</w:t>
      </w:r>
      <w:bookmarkEnd w:id="20"/>
      <w:r>
        <w:t xml:space="preserve"> </w:t>
      </w:r>
    </w:p>
    <w:p>
      <w:pPr>
        <w:pStyle w:val="Texte2"/>
        <w:numPr>
          <w:ilvl w:val="0"/>
          <w:numId w:val="5"/>
        </w:numPr>
      </w:pPr>
      <w:r>
        <w:t xml:space="preserve">Frais de transports en commun </w:t>
      </w:r>
    </w:p>
    <w:p>
      <w:pPr>
        <w:pStyle w:val="Texte2"/>
        <w:numPr>
          <w:ilvl w:val="0"/>
          <w:numId w:val="5"/>
        </w:numPr>
      </w:pPr>
      <w:r>
        <w:t>Indemnité kilométrique avec justificatif type « via Michelin » pour le trajet le plus court.</w:t>
      </w:r>
    </w:p>
    <w:p>
      <w:pPr>
        <w:pStyle w:val="Texte2"/>
        <w:numPr>
          <w:ilvl w:val="0"/>
          <w:numId w:val="5"/>
        </w:numPr>
        <w:rPr>
          <w:rStyle w:val="modif"/>
          <w:i w:val="0"/>
          <w:color w:val="auto"/>
          <w:shd w:val="clear" w:color="auto" w:fill="auto"/>
        </w:rPr>
      </w:pPr>
      <w:r>
        <w:rPr>
          <w:rStyle w:val="modif"/>
          <w:i w:val="0"/>
          <w:color w:val="auto"/>
          <w:shd w:val="clear" w:color="auto" w:fill="auto"/>
        </w:rPr>
        <w:t>Frais de péage ou parking</w:t>
      </w:r>
    </w:p>
    <w:p>
      <w:pPr>
        <w:pStyle w:val="Texte2"/>
        <w:numPr>
          <w:ilvl w:val="0"/>
          <w:numId w:val="5"/>
        </w:numPr>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21" w:name="_Toc167463204"/>
      <w:r>
        <w:t>B - MISSIONS DES DÉLÉGUÉS RÉGIONAUX</w:t>
      </w:r>
      <w:bookmarkEnd w:id="21"/>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 xml:space="preserve">Indemnité kilométrique avec justificatif de type « via Michelin » </w:t>
      </w:r>
      <w:r>
        <w:rPr>
          <w:rStyle w:val="modif"/>
        </w:rPr>
        <w:t>pour le trajet le plus court.</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2" w:name="_Toc167463205"/>
      <w:r>
        <w:t>C - FRAIS DES BÉNÉVOLES DANS LES EXPOSITIONS</w:t>
      </w:r>
      <w:bookmarkEnd w:id="22"/>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3" w:name="_Toc167463206"/>
      <w:r>
        <w:lastRenderedPageBreak/>
        <w:t>Barème de prise en charge des frais engagés pour le Cercle</w:t>
      </w:r>
      <w:bookmarkEnd w:id="23"/>
    </w:p>
    <w:p>
      <w:pPr>
        <w:pStyle w:val="Texte2"/>
      </w:pPr>
      <w:r>
        <w:t xml:space="preserve">Les moyens financiers de l’association proviennent des cotisations. Les bénévoles comprendront que tous les frais engagés ne peuvent être remboursés intégralement. </w:t>
      </w:r>
    </w:p>
    <w:p>
      <w:pPr>
        <w:pStyle w:val="Texte2"/>
        <w:rPr>
          <w:rStyle w:val="modif"/>
        </w:rPr>
      </w:pPr>
      <w:r>
        <w:rPr>
          <w:rStyle w:val="modif"/>
        </w:rPr>
        <w:t>Le bureau définit et tient à jour le barème de remboursement dans le formulaire « note de frais », qui indique le taux forfaitaires €/km pour l’utilisation d’un véhicule personnel de l’adhérent.</w:t>
      </w:r>
    </w:p>
    <w:p>
      <w:pPr>
        <w:pStyle w:val="Texte2"/>
        <w:numPr>
          <w:ilvl w:val="0"/>
          <w:numId w:val="21"/>
        </w:numPr>
        <w:rPr>
          <w:rStyle w:val="modif"/>
        </w:rPr>
      </w:pPr>
      <w:r>
        <w:rPr>
          <w:rStyle w:val="modif"/>
        </w:rPr>
        <w:t>Les frais de fonction de DR, administrateur, chargés de mission, adhérents, ... du type impressions, fournitures, affranchissements, ... sont remboursés sur facture à 100%.</w:t>
      </w:r>
    </w:p>
    <w:p>
      <w:pPr>
        <w:pStyle w:val="Texte2"/>
        <w:numPr>
          <w:ilvl w:val="0"/>
          <w:numId w:val="21"/>
        </w:numPr>
        <w:rPr>
          <w:rStyle w:val="modif"/>
        </w:rPr>
      </w:pPr>
      <w:r>
        <w:rPr>
          <w:rStyle w:val="modif"/>
        </w:rPr>
        <w:t xml:space="preserve">Les frais de participation aux manifestations pour représentation CDZ décidée par le CA, sont remboursés à 66% des dépenses justifiées. </w:t>
      </w:r>
    </w:p>
    <w:p>
      <w:pPr>
        <w:pStyle w:val="Texte2"/>
        <w:numPr>
          <w:ilvl w:val="0"/>
          <w:numId w:val="21"/>
        </w:numPr>
        <w:rPr>
          <w:rStyle w:val="modif"/>
        </w:rPr>
      </w:pPr>
      <w:r>
        <w:rPr>
          <w:rStyle w:val="modif"/>
          <w:i w:val="0"/>
          <w:color w:val="auto"/>
          <w:shd w:val="clear" w:color="auto" w:fill="auto"/>
        </w:rPr>
        <w:t>Les frais d’hébergement et repas seront plafonnés à une valeur « raisonnable »</w:t>
      </w:r>
      <w:r>
        <w:rPr>
          <w:rStyle w:val="modif"/>
          <w:i w:val="0"/>
          <w:color w:val="auto"/>
          <w:shd w:val="clear" w:color="auto" w:fill="auto"/>
        </w:rPr>
        <w:t xml:space="preserve">. </w:t>
      </w:r>
      <w:r>
        <w:rPr>
          <w:rStyle w:val="modif"/>
        </w:rPr>
        <w:t>Pour les manifestations, il n’est remboursé qu’un « vrai » repas par jour, celui du midi le plus souvent.</w:t>
      </w:r>
    </w:p>
    <w:p>
      <w:pPr>
        <w:pStyle w:val="Texte2"/>
        <w:numPr>
          <w:ilvl w:val="0"/>
          <w:numId w:val="21"/>
        </w:numPr>
        <w:rPr>
          <w:rStyle w:val="modif"/>
          <w:i w:val="0"/>
          <w:color w:val="auto"/>
          <w:shd w:val="clear" w:color="auto" w:fill="auto"/>
        </w:rPr>
      </w:pPr>
      <w:r>
        <w:rPr>
          <w:rStyle w:val="modif"/>
        </w:rPr>
        <w:t>Pour toutes les dépenses engagées pour CDZ, le demandeur recherchera le coût minimal, par exemple en anticipant la réservation, en partageant l’hébergement, en pratiquant le covoiturage, en privilégiant l’itinéraire sans péage si le gain de temps est faible</w:t>
      </w:r>
      <w:r>
        <w:rPr>
          <w:rStyle w:val="modif"/>
          <w:i w:val="0"/>
          <w:color w:val="auto"/>
          <w:shd w:val="clear" w:color="auto" w:fill="auto"/>
        </w:rPr>
        <w:t>, …</w:t>
      </w:r>
    </w:p>
    <w:p>
      <w:pPr>
        <w:pStyle w:val="Texte2"/>
        <w:rPr>
          <w:rStyle w:val="modif"/>
          <w:i w:val="0"/>
          <w:color w:val="auto"/>
          <w:shd w:val="clear" w:color="auto" w:fill="auto"/>
        </w:rPr>
      </w:pPr>
      <w:r>
        <w:rPr>
          <w:rStyle w:val="modif"/>
          <w:i w:val="0"/>
          <w:color w:val="auto"/>
          <w:shd w:val="clear" w:color="auto" w:fill="auto"/>
        </w:rPr>
        <w:t>Le formulaire « note de frais » sera préparé pour mi-juin par Bertrand, Bruno S et D, Pierre.</w:t>
      </w:r>
    </w:p>
    <w:p>
      <w:pPr>
        <w:pStyle w:val="Titre2"/>
      </w:pPr>
      <w:bookmarkStart w:id="24" w:name="_Toc167463207"/>
      <w:r>
        <w:t>Modalités de remboursement :</w:t>
      </w:r>
      <w:bookmarkEnd w:id="24"/>
      <w:r>
        <w:t xml:space="preserve"> </w:t>
      </w:r>
    </w:p>
    <w:p>
      <w:pPr>
        <w:pStyle w:val="Titre3"/>
        <w:rPr>
          <w:rStyle w:val="modif"/>
          <w:i/>
          <w:color w:val="auto"/>
          <w:shd w:val="clear" w:color="auto" w:fill="auto"/>
        </w:rPr>
      </w:pPr>
      <w:bookmarkStart w:id="25" w:name="_Toc167463208"/>
      <w:r>
        <w:rPr>
          <w:rStyle w:val="modif"/>
          <w:i/>
          <w:color w:val="auto"/>
          <w:shd w:val="clear" w:color="auto" w:fill="auto"/>
        </w:rPr>
        <w:t>A - LA NOTE DE FRAIS</w:t>
      </w:r>
      <w:bookmarkEnd w:id="25"/>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publié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des frais kilométrique d’utilisation de la voiture personnelle (E/km défini par le bureau)</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bureau.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6" w:name="_Toc167463209"/>
      <w:r>
        <w:t>B - Justificatifs des frais engagés pour CDZ</w:t>
      </w:r>
      <w:bookmarkEnd w:id="26"/>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kilométrique des déplacements selon calcul « via Michelin » ou équivalent.</w:t>
      </w:r>
    </w:p>
    <w:p>
      <w:pPr>
        <w:numPr>
          <w:ilvl w:val="0"/>
          <w:numId w:val="17"/>
        </w:numPr>
      </w:pPr>
      <w:r>
        <w:t>Photocopie de la carte grise du véhicule personnel utilisé (1 fois/an)</w:t>
      </w:r>
    </w:p>
    <w:p>
      <w:pPr>
        <w:pBdr>
          <w:bottom w:val="single" w:sz="4" w:space="1" w:color="auto"/>
        </w:pBdr>
      </w:pPr>
    </w:p>
    <w:p>
      <w:pPr>
        <w:rPr>
          <w:rStyle w:val="modif"/>
        </w:rPr>
      </w:pPr>
      <w:r>
        <w:rPr>
          <w:rStyle w:val="modif"/>
        </w:rPr>
        <w:t>Le présent Règlement Intérieur du Cercle du Zéro a été approuvé par le Conseil d’Administration lors de sa réunion du 21 juin 2024</w:t>
      </w:r>
    </w:p>
    <w:p>
      <w:r>
        <w:rPr>
          <w:noProof/>
        </w:rPr>
        <w:drawing>
          <wp:anchor distT="0" distB="0" distL="114300" distR="114300" simplePos="0" relativeHeight="251660288" behindDoc="0" locked="0" layoutInCell="1" allowOverlap="1">
            <wp:simplePos x="0" y="0"/>
            <wp:positionH relativeFrom="column">
              <wp:posOffset>3888740</wp:posOffset>
            </wp:positionH>
            <wp:positionV relativeFrom="paragraph">
              <wp:posOffset>167640</wp:posOffset>
            </wp:positionV>
            <wp:extent cx="1728000" cy="485608"/>
            <wp:effectExtent l="0" t="0" r="571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2431" b="8929"/>
                    <a:stretch/>
                  </pic:blipFill>
                  <pic:spPr bwMode="auto">
                    <a:xfrm>
                      <a:off x="0" y="0"/>
                      <a:ext cx="1728593"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
    <w:p/>
    <w:p>
      <w:pPr>
        <w:tabs>
          <w:tab w:val="left" w:pos="5812"/>
        </w:tabs>
      </w:pPr>
      <w:r>
        <w:t>Patrick SMAGGHE</w:t>
      </w:r>
      <w:r>
        <w:tab/>
        <w:t>Bruno DELAHAYE</w:t>
      </w:r>
    </w:p>
    <w:p>
      <w:pPr>
        <w:tabs>
          <w:tab w:val="left" w:pos="5812"/>
        </w:tabs>
      </w:pPr>
      <w:r>
        <w:t>Président du Cercle du Zéro</w:t>
      </w:r>
      <w:r>
        <w:tab/>
        <w:t>Secrétaire du Cercle du Zéro</w:t>
      </w:r>
    </w:p>
    <w:p/>
    <w:p>
      <w:pPr>
        <w:rPr>
          <w:rStyle w:val="modif"/>
        </w:rPr>
      </w:pPr>
      <w:r>
        <w:rPr>
          <w:rStyle w:val="modif"/>
        </w:rPr>
        <w:t xml:space="preserve">REVISIONS </w:t>
      </w:r>
    </w:p>
    <w:p>
      <w:pPr>
        <w:numPr>
          <w:ilvl w:val="0"/>
          <w:numId w:val="22"/>
        </w:numPr>
        <w:rPr>
          <w:rStyle w:val="modif"/>
        </w:rPr>
      </w:pPr>
      <w:r>
        <w:rPr>
          <w:rStyle w:val="modif"/>
        </w:rPr>
        <w:t xml:space="preserve">Juin 2024 : révision du Règlement Intérieur approuvé par l’AG CDZ de mars 2019. </w:t>
      </w:r>
    </w:p>
    <w:sectPr>
      <w:headerReference w:type="default" r:id="rId10"/>
      <w:footerReference w:type="default" r:id="rId11"/>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cdz_RI-Reglement-Interieur_projet6-24mail2024-17h.docx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24/05/2024 17:11</w:t>
    </w:r>
    <w:r>
      <w:fldChar w:fldCharType="end"/>
    </w:r>
    <w:r>
      <w:t xml:space="preserve"> - page </w:t>
    </w:r>
    <w:r>
      <w:fldChar w:fldCharType="begin"/>
    </w:r>
    <w:r>
      <w:instrText xml:space="preserve"> PAGE  \* MERGEFORMAT </w:instrText>
    </w:r>
    <w:r>
      <w:fldChar w:fldCharType="separate"/>
    </w:r>
    <w:r>
      <w:t>1</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7"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8"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5"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6" w15:restartNumberingAfterBreak="0">
    <w:nsid w:val="6C985D61"/>
    <w:multiLevelType w:val="hybridMultilevel"/>
    <w:tmpl w:val="28A0C5CE"/>
    <w:lvl w:ilvl="0" w:tplc="621AD502">
      <w:numFmt w:val="bullet"/>
      <w:lvlText w:val="-"/>
      <w:lvlJc w:val="left"/>
      <w:pPr>
        <w:ind w:left="360" w:hanging="360"/>
      </w:pPr>
      <w:rPr>
        <w:rFonts w:ascii="Tahoma" w:eastAsiaTheme="minorHAnsi" w:hAnsi="Tahoma" w:cs="Tahoma"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7"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8"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9"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1"/>
  </w:num>
  <w:num w:numId="2">
    <w:abstractNumId w:val="11"/>
  </w:num>
  <w:num w:numId="3">
    <w:abstractNumId w:val="11"/>
  </w:num>
  <w:num w:numId="4">
    <w:abstractNumId w:val="4"/>
  </w:num>
  <w:num w:numId="5">
    <w:abstractNumId w:val="14"/>
  </w:num>
  <w:num w:numId="6">
    <w:abstractNumId w:val="13"/>
  </w:num>
  <w:num w:numId="7">
    <w:abstractNumId w:val="0"/>
  </w:num>
  <w:num w:numId="8">
    <w:abstractNumId w:val="1"/>
  </w:num>
  <w:num w:numId="9">
    <w:abstractNumId w:val="2"/>
  </w:num>
  <w:num w:numId="10">
    <w:abstractNumId w:val="3"/>
  </w:num>
  <w:num w:numId="11">
    <w:abstractNumId w:val="17"/>
  </w:num>
  <w:num w:numId="12">
    <w:abstractNumId w:val="18"/>
  </w:num>
  <w:num w:numId="13">
    <w:abstractNumId w:val="5"/>
  </w:num>
  <w:num w:numId="14">
    <w:abstractNumId w:val="9"/>
  </w:num>
  <w:num w:numId="15">
    <w:abstractNumId w:val="19"/>
  </w:num>
  <w:num w:numId="16">
    <w:abstractNumId w:val="10"/>
  </w:num>
  <w:num w:numId="17">
    <w:abstractNumId w:val="7"/>
  </w:num>
  <w:num w:numId="18">
    <w:abstractNumId w:val="6"/>
  </w:num>
  <w:num w:numId="19">
    <w:abstractNumId w:val="12"/>
  </w:num>
  <w:num w:numId="20">
    <w:abstractNumId w:val="8"/>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9D4D5-DEA3-4DF1-9AA7-EC65AA2F4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Pages>
  <Words>2111</Words>
  <Characters>11615</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12</cp:revision>
  <cp:lastPrinted>2024-05-24T15:12:00Z</cp:lastPrinted>
  <dcterms:created xsi:type="dcterms:W3CDTF">2024-05-24T13:34:00Z</dcterms:created>
  <dcterms:modified xsi:type="dcterms:W3CDTF">2024-05-24T15:13:00Z</dcterms:modified>
</cp:coreProperties>
</file>